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12.1998.166 vom 25. September 1998</w:t>
      </w:r>
    </w:p>
    <w:p>
      <w:r>
        <w:t>TI Tribunale d'appello, 1998-09-25, IT</w:t>
      </w:r>
    </w:p>
    <w:p>
      <w:r>
        <w:rPr>
          <w:b/>
        </w:rPr>
        <w:t xml:space="preserve">Quelle: </w:t>
      </w:r>
      <w:r>
        <w:t>https://mcp.opencaselaw.ch/entscheid/ti_gerichte_12.1998.166</w:t>
      </w:r>
    </w:p>
    <w:p>
      <w:r>
        <w:t>FR: TI_GERICHTE 12.1998.166 du 25 septembre 1998</w:t>
      </w:r>
    </w:p>
    <w:p>
      <w:r>
        <w:t>IT: TI_GERICHTE 12.1998.166 del 25 settembre 1998</w:t>
      </w:r>
    </w:p>
    <w:p>
      <w:pPr>
        <w:pStyle w:val="Heading2"/>
      </w:pPr>
      <w:r>
        <w:t>Volltext</w:t>
      </w:r>
    </w:p>
    <w:p>
      <w:r>
        <w:t>Incarto n.12.98.00166</w:t>
      </w:r>
    </w:p>
    <w:p>
      <w:r>
        <w:t>Lugano</w:t>
      </w:r>
    </w:p>
    <w:p>
      <w:r>
        <w:t>25 settembre 1998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 presidenteChiesa e Zali</w:t>
      </w:r>
    </w:p>
    <w:p>
      <w:r>
        <w:t>segretario:</w:t>
      </w:r>
    </w:p>
    <w:p>
      <w:r>
        <w:t>Petrini</w:t>
      </w:r>
    </w:p>
    <w:p>
      <w:r>
        <w:t>sedente per statuire nella causa inc. nr.OA.97.00010 - OA.13'169della Pretura del Distretto di Bellinzona promossa con petizione 20 dicembre 1996 da</w:t>
      </w:r>
    </w:p>
    <w:p>
      <w:r>
        <w:t>__________</w:t>
      </w:r>
    </w:p>
    <w:p>
      <w:r>
        <w:t>rappr. dallavv. __________</w:t>
      </w:r>
    </w:p>
    <w:p>
      <w:r>
        <w:t>Contro</w:t>
      </w:r>
    </w:p>
    <w:p>
      <w:r>
        <w:t>__________</w:t>
      </w:r>
    </w:p>
    <w:p>
      <w:r>
        <w:t>rappr. dallavv. __________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