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12.1998.158 vom 4. August 1998</w:t>
      </w:r>
    </w:p>
    <w:p>
      <w:r>
        <w:t>TI Tribunale d'appello, 1998-08-04, IT</w:t>
      </w:r>
    </w:p>
    <w:p>
      <w:r>
        <w:rPr>
          <w:b/>
        </w:rPr>
        <w:t xml:space="preserve">Quelle: </w:t>
      </w:r>
      <w:r>
        <w:t>https://mcp.opencaselaw.ch/entscheid/ti_gerichte_12.1998.158</w:t>
      </w:r>
    </w:p>
    <w:p>
      <w:r>
        <w:t>FR: TI_GERICHTE 12.1998.158 du 4 août 1998</w:t>
      </w:r>
    </w:p>
    <w:p>
      <w:r>
        <w:t>IT: TI_GERICHTE 12.1998.158 del 4 agosto 1998</w:t>
      </w:r>
    </w:p>
    <w:p>
      <w:pPr>
        <w:pStyle w:val="Heading2"/>
      </w:pPr>
      <w:r>
        <w:t>Volltext</w:t>
      </w:r>
    </w:p>
    <w:p>
      <w:r>
        <w:t>Incarto n.12.98.00158</w:t>
      </w:r>
    </w:p>
    <w:p>
      <w:r>
        <w:t>Lugano</w:t>
      </w:r>
    </w:p>
    <w:p>
      <w:r>
        <w:t>4 agosto 1998/fb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Zali</w:t>
      </w:r>
    </w:p>
    <w:p>
      <w:r>
        <w:t>segretario:</w:t>
      </w:r>
    </w:p>
    <w:p>
      <w:r>
        <w:t>Petrini</w:t>
      </w:r>
    </w:p>
    <w:p>
      <w:r>
        <w:t>sedente per statuire nella causainc. no. OA.96.209della Pretura della giurisdizione di Locarno-Città promossa con petizione 3 luglio 1995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rappr. dall'avv. __________</w:t>
      </w:r>
    </w:p>
    <w:p>
      <w:r>
        <w:t>per ottenere la condanna della parte convenuta, che vi si è opposta formulando a sua volta pretese riconvenzionali, al pagamento dellimporto di Fr. 56498.30 oltre interessi e spese.</w:t>
      </w:r>
    </w:p>
    <w:p>
      <w:r>
        <w:t>Ed ora sullappello 17 luglio 1998 dellattrice nei confronti del dispositivo 2. del decreto 24 giugno 1998 di stralcio della causa con il quale il Pretore le ha caricato tasse e spese di giustizia ed unindennità ripetibile di Fr. 6000.- .</w:t>
      </w:r>
    </w:p>
    <w:p>
      <w:r>
        <w:t>Viste lo scritto 3 agosto 1998 della parte appellata la quale, indipendentemente dalla fondatezza delle argomentazioni di ricorso della controparte, dichiara di rinunciare a chiedere il pagamento delle indennità per spese ripetibili accordate dal primo giudice.</w:t>
      </w:r>
    </w:p>
    <w:p>
      <w:r>
        <w:t>Ritenuto quindi che la posizione dell__________ può essere assimilato ad acquiescenza con le domande di appello e che non torna conto di esaminare il benfondato o meno delle critiche alla decisione sulle spese del Pretore.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