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12.1997.82 vom 26. Mai 1997</w:t>
      </w:r>
    </w:p>
    <w:p>
      <w:r>
        <w:t>TI Tribunale d'appello, 1997-05-26, IT</w:t>
      </w:r>
    </w:p>
    <w:p>
      <w:r>
        <w:rPr>
          <w:b/>
        </w:rPr>
        <w:t xml:space="preserve">Quelle: </w:t>
      </w:r>
      <w:r>
        <w:t>https://mcp.opencaselaw.ch/entscheid/ti_gerichte_12.1997.82</w:t>
      </w:r>
    </w:p>
    <w:p>
      <w:r>
        <w:t>FR: TI_GERICHTE 12.1997.82 du 26 mai 1997</w:t>
      </w:r>
    </w:p>
    <w:p>
      <w:r>
        <w:t>IT: TI_GERICHTE 12.1997.82 del 26 maggio 1997</w:t>
      </w:r>
    </w:p>
    <w:p>
      <w:pPr>
        <w:pStyle w:val="Heading2"/>
      </w:pPr>
      <w:r>
        <w:t>Regeste</w:t>
      </w:r>
    </w:p>
    <w:p>
      <w:r>
        <w:t>Sentenza o decisione senza scheda</w:t>
      </w:r>
    </w:p>
    <w:p>
      <w:pPr>
        <w:pStyle w:val="Heading2"/>
      </w:pPr>
      <w:r>
        <w:t>Erwägungen</w:t>
      </w:r>
    </w:p>
    <w:p>
      <w:r>
        <w:rPr>
          <w:b/>
        </w:rPr>
        <w:t>E. 1</w:t>
      </w:r>
    </w:p>
    <w:p>
      <w:r>
        <w:t>La dottrina e la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 Ciò premesso, in via preliminare, si tratterà di analizzare la liceità dello sciopero iniziato il 3 novembre 1994.</w:t>
      </w:r>
    </w:p>
    <w:p>
      <w:r>
        <w:rPr>
          <w:b/>
        </w:rPr>
        <w:t>E. 2</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l’appellata ritiene lo sciopero rispettoso del principio dell’adeguatezza e della proporzionalità (lett. d), dall’altra l’appellante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appellante non risulta necessaria, di modo che la questione circa l’esistenza delle due condizioni poste alle lett. a e b può tranquillamente rimanere irrisolta.</w:t>
      </w:r>
    </w:p>
    <w:p>
      <w:r>
        <w:rPr>
          <w:b/>
        </w:rPr>
        <w:t>E. 2.1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__________ti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__________i): al momento di indire lo sciopero -come già accennato- il sindacato, sulla base dei (pochi) elementi a sua disposizione, non lo poteva però ancora sapere con certezza.</w:t>
      </w:r>
    </w:p>
    <w:p>
      <w:r>
        <w:rPr>
          <w:b/>
        </w:rPr>
        <w:t>E. 2.2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2.3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È pertanto da respingere la tesi sostenuta in prima sede dall’istante, secondo cui il licenziamento era ingiustificato per il fatto che lo sciopero fosse lecito.</w:t>
      </w:r>
    </w:p>
    <w:p>
      <w:r>
        <w:rPr>
          <w:b/>
        </w:rPr>
        <w:t>E. 3</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dell’istante -che come vedremo era cosciente dell’illiceità dell’agitazione- andrebbe considerato del tutto giustificato.</w:t>
      </w:r>
    </w:p>
    <w:p>
      <w:r>
        <w:rPr>
          <w:b/>
        </w:rPr>
        <w:t>E. 4</w:t>
      </w:r>
    </w:p>
    <w:p>
      <w:r>
        <w:t>Vero è che un’altra parte della dottrina contesta siccome troppo categorica quella giurisprudenza dell’Alta Corte (Bucher, Gibt es ein verfassungsmässiges “Streikrecht” und lässt sich diese Vorstellung ins Privatrecht übertragen?, in recht 1987 p.</w:t>
      </w:r>
    </w:p>
    <w:p>
      <w:r>
        <w:rPr>
          <w:b/>
        </w:rPr>
        <w:t>E. 4.1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4.2</w:t>
      </w:r>
    </w:p>
    <w:p>
      <w:r>
        <w:t>Quanto all’esistenza di una situazione di gravità tale da non poter rendere possibile in buona fede la continuazione del rapporto lavorativo fino al termine della disdetta ordinaria, si osserva quanto segue:</w:t>
      </w:r>
    </w:p>
    <w:p>
      <w:r>
        <w:rPr>
          <w:b/>
        </w:rPr>
        <w:t>E. 4.2.1</w:t>
      </w:r>
    </w:p>
    <w:p>
      <w:r>
        <w:t>L’istruttoria ha innanzitutto provato che qualche giorno prima dell’inizio dello sciopero le lavoratrici erano state convocate dal datore di lavoro ad una riunione (teste __________ p. 45, p__________. 51, __________.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4.2.2</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quanto alla mancanza di rispetto per la controparte, la medesima teste riferisce come “__________ci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4.3</w:t>
      </w:r>
    </w:p>
    <w:p>
      <w:r>
        <w:t>Contrariamente a quanto ritenuto dall’appellata,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4.4</w:t>
      </w:r>
    </w:p>
    <w:p>
      <w:r>
        <w:t>Se ne deve perciò concludere per la legittimità del licenziamento in tronco, il che esclude l’obbligo del datore di lavoro di rifondere alla controparte le pretese salariali ex art. 337c cpv. 1 CO e l’indennità per licenziamento ingiustificato ex art. 337c cpv. 3 CO. 5. Con l’appello la convenuta chiede inoltre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La censura è per contro manifestamente infondata. Il comportamento censurato dalla convenuta non è infatti assimilabile ad un effettivo abbandono del posto di lavoro: a non averne dubbi, l’istante, partecipando a un’agitazione sindacale come quella qui in esame, non aveva affatto inteso lasciare in maniera cosciente, intenzionale ma soprattutto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 Ne discende che la somma di fr. 682.50, trattenuta a suo tempo (doc. D), deve essere resa alla lavoratrice. 6. L’appellante censura infine l’ammontare delle ripetibili assegnate dal Pretore: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8’741.45 la TOA prescrive un onorario complessivo dal 10 al 20% (art. 9), l’indennità per ripetibili a favore della parte vincente potrebbe ammontare tra fr. 875.- e fr. 1’750.-; trattandosi in casu di un procedimento civile speciale a carattere contenzioso, l’onorario va tuttavia ridotto al 30 - 80% di quello normalmente previsto (art. 15 TOA), potendo perciò variare da un minimo di fr. 260.- ad un massimo di fr. 1’400.-. Tenuto conto che le lett. a e b dell’art. 12 TOA permettono di aumentare tali somme dal 30 al 60 % in caso di pratiche patricolarmente complesse e che hanno coinvolto piu persone, l’indennità per ripetibili attribuita avrebbe dovuto rientrare tra fr. 340.- e fr. 2’240.-. Nel caso di specie, tenuto conto del fatto che la presente causa risulta essere simile, se non addirittura identica, a quelle (congiunte per l’istruttoria) che contrapponevano la convenuta stessa ad altre 35 lavoratrici -il che dovrebbe indurre il giudice ad applicare le tariffe percentuali inferiori (IICCA 27 settembre 1995 in re L.K./C.A., 9 gennaio 1997 in re F./N.), se non altro per il fatto che l’intervento del patrocinatore è stato agevolato dalla circostanza che le argomentazioni sollevate erano state riprese rispettivamente servivano anche per le altre 35 cause- nonchè della lieve parziale soccombenza della convenuta in primo grado, appare senz’altro corretto riconoscere in prima sede un’indennità per ripetibili di fr. 500.-, importo in sintonia con la valutazione fatta dal Pretore. 7. L’appello è pertanto parzialmente accolto ai sensi dei considerandi, senza perciò che sia necessario chinarsi sulle ulteriori censure formulate dall’appellante in via subordinata o in via ancor più subordinata. Le ripetibili di entrambe le sedi seguono la soccombenza (art. 148 CPC). Per i quali motivi, richiamato l’art. 148 CPC dichiara e pronuncia I. L’appello 17 marzo 1997 di __________ è parzialmente accolto. Di conseguenza la sentenza 27 febbraio 1997 della Pretura della giurisdizione di Mendrisio nord, invariati gli altri dispositivi, è così riformata: 1. In parziale accoglimento dell’istanza, __________, è tenuta a versare a __________), l’importo di fr. 682.50, oltre ad interessi al 5% dal 01.01.1995. 3. Trattandosi di vertenza in materia di contratto di lavoro, non si prelevano né tasse né spese. La parte istante è tenuta a rifondere alla controparte l’importo di fr. 500.- a titolo di ripetibili. II. Non si prelevano né tasse, né spese per la procedura di appello. L’appellata rifonderà a controparte fr. 300.- a titolo di ripetibili di appello. III. Intimazione a:      __________ Comunicazione alla Pretura della giurisdizione di Mendrisio nord Per la seconda Camera civile del Tribunale d’appello Il presidente                                                           Il segretario</w:t>
      </w:r>
    </w:p>
    <w:p>
      <w:r>
        <w:rPr>
          <w:b/>
        </w:rPr>
        <w:t>E. 9</w:t>
      </w:r>
    </w:p>
    <w:p>
      <w:r>
        <w:t>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