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12.1997.59 vom 2. Juli 1997</w:t>
      </w:r>
    </w:p>
    <w:p>
      <w:r>
        <w:t>TI Tribunale d'appello, 1997-07-02, IT</w:t>
      </w:r>
    </w:p>
    <w:p>
      <w:r>
        <w:rPr>
          <w:b/>
        </w:rPr>
        <w:t xml:space="preserve">Quelle: </w:t>
      </w:r>
      <w:r>
        <w:t>https://mcp.opencaselaw.ch/entscheid/ti_gerichte_12.1997.59</w:t>
      </w:r>
    </w:p>
    <w:p>
      <w:r>
        <w:t>FR: TI_GERICHTE 12.1997.59 du 2 juillet 1997</w:t>
      </w:r>
    </w:p>
    <w:p>
      <w:r>
        <w:t>IT: TI_GERICHTE 12.1997.59 del 2 luglio 1997</w:t>
      </w:r>
    </w:p>
    <w:p>
      <w:pPr>
        <w:pStyle w:val="Heading2"/>
      </w:pPr>
      <w:r>
        <w:t>Regeste</w:t>
      </w:r>
    </w:p>
    <w:p>
      <w:r>
        <w:t>Sentenza o decisione senza scheda</w:t>
      </w:r>
    </w:p>
    <w:p>
      <w:pPr>
        <w:pStyle w:val="Heading2"/>
      </w:pPr>
      <w:r>
        <w:t>Erwägungen</w:t>
      </w:r>
    </w:p>
    <w:p>
      <w:r>
        <w:rPr>
          <w:b/>
        </w:rPr>
        <w:t>E. 1</w:t>
      </w:r>
    </w:p>
    <w:p>
      <w:r>
        <w:t>L’azione di disconoscimento del debito si basa sul diritto materiale ( Gilliéron , Poursuite pour dettes, faillite et concordat, 3. edizione, pag. 155; Ammon , Grundriss des Schuldbetreibungs- und Konkursrecht, 5. edizione, pag. 145). In essa il creditore che vi è convenuto è obbligato a dimostrare il fondamento del proprio credito. L’inversione dei ruoli processuali non comporta in altri termini anche il capovolgimento dell’onere della prova a danno del debitore e attore ( II CCA</w:t>
      </w:r>
    </w:p>
    <w:p>
      <w:r>
        <w:rPr>
          <w:b/>
        </w:rPr>
        <w:t>E. 5</w:t>
      </w:r>
    </w:p>
    <w:p>
      <w:r>
        <w:t>settembre 1994 in re P. SA/M., 15 giugno 1992 in re M./C.S.; Ammon , opera citata, pag. 147). 2. La convenuta a questo proposito ha dimostrato che __________, soggetto dal quale essa incontestatamente trae diritto, ha versato complessivi fr. 500’000.-- a __________ . Questa dazione non è di per sé costitutiva di debito per la società beneficiaria, e perciò, a maggior ragione, nemmeno per l’attore. 3. Il complesso degli atti permette tuttavia di ammettere che __________ era debitrice nei confronti dell’attrice di quell’importo. Il pagamento risulta in effetti essere avvenuto nell’ottica di un futuro aumento di capitale di questa società, al quale però la convenuta non partecipò (petizione, punto 2, pag. 2; teste __________), e non invece per l’acquisto di azioni già emesse, che __________ A non avrebbe del resto potuto stipulare, non potendo la società, all’epoca, possedere le sue stesse azioni (art. 659 vCO). A tal proposito si deve ammettere che se vi fu consegna di azioni alla convenuta, ciò avvenne da parte dell’attore medesimo, allo scopo presumibile -secondo una comune nozione del senso commerciale delle cose- di garantire in qualche modo detto credito di fr. 500’000.--. Significativo è comunque il fatto che, non avendo la convenuta partecipato all’aumento di capitale, __________ rimase debitrice nei suoi confronti di fr. 500’000.--, come dimostra il fatto che la stessa società iscrisse l’importo nella propria contabilità come debito nei confronti di correntista (deposizione __________). 4. Stante tale debito di __________, occorre esaminare se lo stesso -non importa se in forma esclusiva o cumulativa- sia in seguito divenuto un debito dell’attore. La risposta non può che essere affermativa. Tale soluzione è del resto indicata dallo stesso attore, che nella petizione (punto 2, pag. 2) ha affermato che “l’attrice ritenne nel giugno 1992 di assumersi in proprio gli impegni della SA contro accettazione richiesta al convenuto”. Alle due lettere 16 giugno 1992 dell’attore non può in effetti essere attribuito altro senso che non quello ammesso dal giudice del rigetto, ovvero quello dell’esistenza di precedenti accordi, richiamati e confermati in entrambi gli scritti, in virtù dei quali l’attore si è impegnato al rimborso all’attrice di complessivi fr. 500’000.--. Per contro, del fatto che tali lettere, come asserito dall’attore, richiedessero ancora per essere impegnative l’assenso della convenuta, non vi è riscontro alcuno nelle lettere medesime, né una simile soluzione è da presumere in presenza di pregressi accordi che con quelle lettere venivano confermati e non modificati. Il fatto che la successiva lettera 18 settembre 1992 dell’attore (doc. C) sia rimasta senza risposta è pertanto irrilevante, ritenuto comunque che non vi è prova alcuna, a parte la parola del debitore, del fatto che la “precedente proposta” ivi menzionata fosse in relazione al contenuto delle lettere del 16 giugno 1992, che in effetti non contenevano proposte, ma la conferma di accordi esistenti. Pure ininfluente è evidentemente anche il riferimento ad un presunto foglio aggiuntivo alle due pagine del 16 giugno 1992, che per errore non sarebbe stato versato in atti (appello, pag. 3), dovendosi ammettere per tale inverosimile caso che l’attore soccombe in conseguenza della sua stessa negligenza processuale. Ne deve conseguire la reiezione del gravame, di evidente natura dilatoria. Tassa di giustizia, spese e ripetibili seguono la soccombenza (art. 148 CPC). Per i quali motivi, richiamati l’art.148 CPC e la TG dichiara e pronuncia I. L’appello</w:t>
      </w:r>
    </w:p>
    <w:p>
      <w:r>
        <w:rPr>
          <w:b/>
        </w:rPr>
        <w:t>E. 6</w:t>
      </w:r>
    </w:p>
    <w:p>
      <w:r>
        <w:t>marzo 1997 di __________ è respinto. II. Le spese della procedura d’appello, consistenti in: a) tassa di giustizia                                    fr.   3’450.-- b) spese                                                      fr.        50.-- T o t a l e                                                      fr.   3’500.-- già anticipati dall’attore, restano a suo carico. L’attore rifonderà alla convenuta fr. 5’000.-- per ripetibili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