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12.1997.204 vom 28. August 1997</w:t>
      </w:r>
    </w:p>
    <w:p>
      <w:r>
        <w:t>TI Tribunale d'appello, 1997-08-28, IT</w:t>
      </w:r>
    </w:p>
    <w:p>
      <w:r>
        <w:rPr>
          <w:b/>
        </w:rPr>
        <w:t xml:space="preserve">Quelle: </w:t>
      </w:r>
      <w:r>
        <w:t>https://mcp.opencaselaw.ch/entscheid/ti_gerichte_12.1997.204</w:t>
      </w:r>
    </w:p>
    <w:p>
      <w:r>
        <w:t>FR: TI_GERICHTE 12.1997.204 du 28 août 1997</w:t>
      </w:r>
    </w:p>
    <w:p>
      <w:r>
        <w:t>IT: TI_GERICHTE 12.1997.204 del 28 agosto 1997</w:t>
      </w:r>
    </w:p>
    <w:p>
      <w:pPr>
        <w:pStyle w:val="Heading2"/>
      </w:pPr>
      <w:r>
        <w:t>Regeste</w:t>
      </w:r>
    </w:p>
    <w:p>
      <w:r>
        <w:t>Sentenza o decisione senza scheda</w:t>
      </w:r>
    </w:p>
    <w:p>
      <w:pPr>
        <w:pStyle w:val="Heading2"/>
      </w:pPr>
      <w:r>
        <w:t>Volltext</w:t>
      </w:r>
    </w:p>
    <w:p>
      <w:r>
        <w:t>Ticino Tribunale di appello diritto civile La seconda Camera civile 28.08.1997 12.1997.204</w:t>
      </w:r>
    </w:p>
    <w:p>
      <w:r>
        <w:t>Sentenza o decisione senza scheda</w:t>
      </w:r>
    </w:p>
    <w:p>
      <w:r>
        <w:t>Incarto n. 12.97.00204 Lugano 28 agosto 1997 In nome della Repubblica e Cantone del Ticino La seconda Camera civile del Tribunale d'appello composta dei giudici: Cocchi, presidente Chiesa e Zali segretario: Petrini sedente per giudicare sull’istanza 27 agosto 1997  di congiunzione cause (art. 44 CPC) presentata da __________ rappr. dall’ avv. __________ per le procedure ordinarie da lui avviate singolarmente nei confronti di 1. __________ 2. __________ con petizioni 27 agosto 1997 introdotte alla Pretura di Bellinzona ed a quella di Biasca. Considerato che i convenuti formano un litisconsorzio facoltativo, essendo chiamati a rispondere in solido per pretesi danni derivanti da un contratto di locazione nel quale erano entrambi locatari, e quindi la congiunzione delle cause è opportuna ( Cocchi/Trezzini , CPC annotato, ad art. 44 n. 2); Ritenuto che non potendo far capo, per la scelta del foro della congiunzione, al giudice adito per primo poiché le cause sono state presentate contemporaneamente questa Camera, tenuto conto del carico di lavoro delle singole Preture interessate, congiunge le due procedure al foro di Riviera; Per i quali motivi in applicazione dell’art. 44 CPC o r d i n a 1. La causa inoltrata alla Pretura di Bellinzona da __________ contro __________ e quella inoltrata alla Pretura di Riviera dallo stesso attore contro __________ sono dichiarate congiunte davanti al foro della Pretura di Riviera. 2. Non si prelevano tasse o spese. 3. Intimazione a: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