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12.1997.156 vom 30. Oktober 1997</w:t>
      </w:r>
    </w:p>
    <w:p>
      <w:r>
        <w:t>TI Tribunale d'appello, 1997-10-30, IT</w:t>
      </w:r>
    </w:p>
    <w:p>
      <w:r>
        <w:rPr>
          <w:b/>
        </w:rPr>
        <w:t xml:space="preserve">Quelle: </w:t>
      </w:r>
      <w:r>
        <w:t>https://mcp.opencaselaw.ch/entscheid/ti_gerichte_12.1997.156</w:t>
      </w:r>
    </w:p>
    <w:p>
      <w:r>
        <w:t>FR: TI_GERICHTE 12.1997.156 du 30 octobre 1997</w:t>
      </w:r>
    </w:p>
    <w:p>
      <w:r>
        <w:t>IT: TI_GERICHTE 12.1997.156 del 30 ottobre 1997</w:t>
      </w:r>
    </w:p>
    <w:p>
      <w:pPr>
        <w:pStyle w:val="Heading2"/>
      </w:pPr>
      <w:r>
        <w:t>Regeste</w:t>
      </w:r>
    </w:p>
    <w:p>
      <w:r>
        <w:t>Sentenza o decisione senza scheda</w:t>
      </w:r>
    </w:p>
    <w:p>
      <w:pPr>
        <w:pStyle w:val="Heading2"/>
      </w:pPr>
      <w:r>
        <w:t>Erwägungen</w:t>
      </w:r>
    </w:p>
    <w:p>
      <w:r>
        <w:rPr>
          <w:b/>
        </w:rPr>
        <w:t>E. 4</w:t>
      </w:r>
    </w:p>
    <w:p>
      <w:r>
        <w:t>Con l’appello la __________ sostiene che la controparte, rinunciando a portare avanti al Pretore, la contestazione non conciliata dell’inquilina sulle spese accessorie ha perso il diritto di incassarle; che la modifica dell’accordo esclusivamente a forfait per le spese accessorie con l’introduzione del pagamento a parte del consumo dell’acqua è frutto di errore essenziale e di dolo ed inoltre nullo perché non avvenuto su formulario ufficiale; che il conteggio dei consumi è, in ogni caso, inesatto.</w:t>
      </w:r>
    </w:p>
    <w:p>
      <w:r>
        <w:rPr>
          <w:b/>
        </w:rPr>
        <w:t>E. 5</w:t>
      </w:r>
    </w:p>
    <w:p>
      <w:r>
        <w:t>La pretesa di perenzione del diritto di far valere le spese accessorie si riferisce al fatto che la __________ fronte alla contestazione dell’inquilina, ha avviato una procedura di conciliazione, non riuscita in occasione della discussione del 6 aprile 1995, senza poi presentare, nel termine di trenta giorni, l’istanza alla Pretura. L’argomento non può essere condiviso poiché Il termine perentorio di trenta giorni per ricorrere al giudice laddove l'ufficio interviene come autorità conciliativa, al di fuori della casistica riguardante la determinazione del canone di locazione, rappresenta un termine di procedura il cui mancato rispetto non comporta la perenzione del diritto sostanziale ma solamente l'irricevibilità dell'azione giudiziaria ( Higi , Commentario zurighese, ad art. 274f CO n. 88 e rif.; II CCA 3 maggio 1995  N. c. G. e 14 luglio 1995 B. c. S.). In ogni caso, nella fattispecie concreta, la proprietaria non aveva nessun interesse ad inoltrare la procedura giudiziaria dal momento che la controparte aveva, nel frattempo, provveduto, pur con le note riserve, a pagare l’importo reclamatole per spese accessorie.</w:t>
      </w:r>
    </w:p>
    <w:p>
      <w:r>
        <w:rPr>
          <w:b/>
        </w:rPr>
        <w:t>E. 6</w:t>
      </w:r>
    </w:p>
    <w:p>
      <w:r>
        <w:t>Contrariamente all’assunto del Pretore, il fatto che il consumo dell’acqua sia una spesa accessoria e che tale spesa possa essere caricata, per contratto, all’inquilino non preclude alle parti al contratto di impugnarlo, come tutti gli accordi, per errore o per dolo con la conseguenza che, se tali vizi contrattuali sono accertati, l’impegno (nel nostro caso l’aggiunta al forfait delle spese per il consumo dell’acqua potabile e dell’acqua calda) non è vincolante. L’appellante riconduce la situazione di errore essenziale e di dolo al momento della stipula dell’accordo del novembre 1993 (doc. I) al fatto che controparte le ha sottaciuto un elemento a lei noto (aumento delle tariffe) che, se lo avesse conosciuto, non l’avrebbe condotta a sottoscrivere quella modifica di addebito delle spese accessorie. In ciò non è assolutamente ravvisabile un dolo poiché quel fatto (l’aumento delle tariffe) non era tra quelli che __________ non doveva normalmente conoscere ma piuttosto era un fatto semplice, facile da verificare ed alla portata di ogni persona ( Engel , Traité des obligations en droit suisse, 2a edizione 1997, pag. 353). E nemmeno può essere riconosciuto all’appellante un errore essenziale poiché quello da lei addotto è un errore sui motivi (art. 24 cpv. 2 CO): __________ ha dichiarato ciò che voleva  (la nuova ripartizione delle spese accessorie per il consumo dell’acqua) senza preoccuparsi dell’eventuale evoluzione delle tariffe dell’acqua oppure pensando erroneamente che le stesse non si erano modificate.</w:t>
      </w:r>
    </w:p>
    <w:p>
      <w:r>
        <w:rPr>
          <w:b/>
        </w:rPr>
        <w:t>E. 7</w:t>
      </w:r>
    </w:p>
    <w:p>
      <w:r>
        <w:t>L’utilizzo del formulario ufficiale, che l’appellante ritiene indispensabile per la validità del nuovo regime di addebito delle spese accessorie, non era assolutamente necessario poiché la modifica è stata consensuale ( Higi , op. cit., ad art. 257a-257b CO n.22).</w:t>
      </w:r>
    </w:p>
    <w:p>
      <w:r>
        <w:rPr>
          <w:b/>
        </w:rPr>
        <w:t>E. 8</w:t>
      </w:r>
    </w:p>
    <w:p>
      <w:r>
        <w:t>Anche la contestazione della veridicità dei consumi dell’acqua fatturati all’appellante non può trovare udienza. Infatti la locatrice, presentando i giustificativi ufficiali del consumo dell’acqua tramite le fatture del consorzio acquedotto intercomunale (vedi gli allegati al doc. O), ha esaurito i suoi obblighi non potendosi evidentemente caricarle l’onere di provare che i consumi indicati sono quelli reali. Incombeva alla controparte, che in prima sede ha richiesto la prova peritale intesa alla verifica dei consumi per poi rinunciarvi, provare che le registrazioni non erano corrette a dipendenza, per esempio, di disfunzioni dei contatori o di perdite tra il contatore ed i suoi rubinetti.</w:t>
      </w:r>
    </w:p>
    <w:p>
      <w:r>
        <w:rPr>
          <w:b/>
        </w:rPr>
        <w:t>E. 9</w:t>
      </w:r>
    </w:p>
    <w:p>
      <w:r>
        <w:t>L’appello, infondato in ogni suo punto, viene così respinto con le spese a carico dell’appellante soccombente mentre non sono dovute ripetibili alla controparte che non ha presentato, nei termini di legge, l’allegato di osservazioni all’appello. Per i quali motivi visti, per le spese, l’art. 148 CPC e la vigente TG dichiara e pronuncia 1. L’appello 26 maggio 1997 __________ è respinto. 2. La tassa di giustizia in Fr. 450.- e le spese in Fr. 50.- (totale Fr. 500.-), già anticipate dall’appellante rimangono a suo carico. 3. Intimazione a: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