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12.1997.110 vom 11. September 1997</w:t>
      </w:r>
    </w:p>
    <w:p>
      <w:r>
        <w:t>TI Tribunale d'appello, 1997-09-11, IT</w:t>
      </w:r>
    </w:p>
    <w:p>
      <w:r>
        <w:rPr>
          <w:b/>
        </w:rPr>
        <w:t xml:space="preserve">Quelle: </w:t>
      </w:r>
      <w:r>
        <w:t>https://mcp.opencaselaw.ch/entscheid/ti_gerichte_12.1997.110</w:t>
      </w:r>
    </w:p>
    <w:p>
      <w:r>
        <w:t>FR: TI_GERICHTE 12.1997.110 du 11 septembre 1997</w:t>
      </w:r>
    </w:p>
    <w:p>
      <w:r>
        <w:t>IT: TI_GERICHTE 12.1997.110 del 11 settembre 1997</w:t>
      </w:r>
    </w:p>
    <w:p>
      <w:pPr>
        <w:pStyle w:val="Heading2"/>
      </w:pPr>
      <w:r>
        <w:t>Regeste</w:t>
      </w:r>
    </w:p>
    <w:p>
      <w:r>
        <w:t>Sentenza o decisione senza scheda</w:t>
      </w:r>
    </w:p>
    <w:p>
      <w:pPr>
        <w:pStyle w:val="Heading2"/>
      </w:pPr>
      <w:r>
        <w:t>Erwägungen</w:t>
      </w:r>
    </w:p>
    <w:p>
      <w:r>
        <w:rPr>
          <w:b/>
        </w:rPr>
        <w:t>E. 1</w:t>
      </w:r>
    </w:p>
    <w:p>
      <w:r>
        <w:t>Va preliminarmente rilevato che alcuna delle parti ha contestato in questa sede l’ammontare della tassa di giustizia, fissata in fr. 20’000.-- dal Pretore, la quale vale di conseguenza come acquisita. Permane invece litigiosa la questione, che sarà risolta più avanti, di chi, e se del caso in quale misura, debba farsi carico di questo importo.</w:t>
      </w:r>
    </w:p>
    <w:p>
      <w:r>
        <w:rPr>
          <w:b/>
        </w:rPr>
        <w:t>E. 2</w:t>
      </w:r>
    </w:p>
    <w:p>
      <w:r>
        <w:t>Il Pretore per la quantificazione delle ripetibili ha ritenuto determinante il valore nominale del credito complessivo in contestazione, ovvero fr. 5’148’234.57. Siffatta quantificazione non può essere condivisa: in realtà, nonostante il tenore letterale dell’art. 11 lit. c CPC che si presta in effetti ad essere inteso in tal senso, il reale valore di causa dell’azione di contestazione della graduatoria non corrisponde a quello nominale del credito, ma semmai a quello dell’aumento del dividendo che spetterà alla parte che ha promosso la contestazione per effetto dell’azione medesima ( II CCA 18 luglio 1995 in re W. AG/Cantone Ticino, 28 marzo 1995 in re M./M.; 8 agosto 1997 in re B./B., consid. 10).</w:t>
      </w:r>
    </w:p>
    <w:p>
      <w:r>
        <w:rPr>
          <w:b/>
        </w:rPr>
        <w:t>E. 2.1</w:t>
      </w:r>
    </w:p>
    <w:p>
      <w:r>
        <w:t>La parte attrice rifonderà a __________ fr. 9’800.-- a titolo di ripetibili.</w:t>
      </w:r>
    </w:p>
    <w:p>
      <w:r>
        <w:rPr>
          <w:b/>
        </w:rPr>
        <w:t>E. 2.2</w:t>
      </w:r>
    </w:p>
    <w:p>
      <w:r>
        <w:t>__________ rifonderà all’attrice la somma di fr. 2’100.-- a titolo di ripetibili. IV. Le spese della procedura d’appello consistenti in: a) tassa di giustizia                                 fr.   2’200.-- b) spese                                                   fr.        50.-- T o t a l e                                             fr.   2’250.-- già anticipati in ragione di fr. 1’500.--, sono a carico di __________ G per fr. 2’000.-- e di __________ per fr. 250.--. Le ripetibili di appello tra __________ e l’attrice sono reciprocamente compensate, mentre __________ rifonderà all’attrice fr. 5’000.-- per ripetibili di appello. V. Intimazione:       - __________ Comunicazione alla Pretura del distretto di Lugano, sezione 5. Per la seconda Camera civile del Tribunale d’appello Il presidente                                                           Il segretario</w:t>
      </w:r>
    </w:p>
    <w:p>
      <w:r>
        <w:rPr>
          <w:b/>
        </w:rPr>
        <w:t>E. 3</w:t>
      </w:r>
    </w:p>
    <w:p>
      <w:r>
        <w:t>L’applicazione di questo principio al caso di specie alla luce delle risultanze dello stato di riparto porta all’inevitabile conclusione secondo cui le parti non si sono affatto disputate l’importo milionario di cui alla notifica di credito contestata, ma si deve invece a posteriori constatare che esse hanno sostenuto la lite per nulla. L’assenza di dividendo per la quinta classe significa infatti che il valore economico della lite è uguale a zero. Ne consegue che la determinazione delle ripetibili dovrà avvenire unicamente in base a parametri orari (art. 10 cpv. 1 TOA).</w:t>
      </w:r>
    </w:p>
    <w:p>
      <w:r>
        <w:rPr>
          <w:b/>
        </w:rPr>
        <w:t>E. 4</w:t>
      </w:r>
    </w:p>
    <w:p>
      <w:r>
        <w:t>Il Pretore ha quantificato in 14 ore il dispendio orario di __________ e in 6 ore quello dell’attrice relativo all’eccezione di carenza di legittimazione attiva nei confronti di __________, da remunerare in ragione di fr. 350.-- l’una.</w:t>
      </w:r>
    </w:p>
    <w:p>
      <w:r>
        <w:rPr>
          <w:b/>
        </w:rPr>
        <w:t>E. 4.1</w:t>
      </w:r>
    </w:p>
    <w:p>
      <w:r>
        <w:t>L’indicazione di 6 ore quale dispendio orario per sollevare con successo l’eccezione di carenza di legittimazione attiva nei confronti di __________ non è stata esplicitamente contestata dall’attrice e vale perciò anch’essa per acquisita. 4.2   __________ contesta invece l’indicazione di 14 ore fatta dal Pretore, e afferma per sua parte un dispendio di tempo di 70 ore (appello, punto 10, pag.6). La censura è parzialmente fondata, se si considera che __________ ha dovuto condurre l’intera procedura di prima sede, il che ha comportato la presentazione dei due allegati introduttivi, nei quali ha dovuto dimostrare il fondamento del proprio credito sulla base di contratti leasing assai complessi, la partecipazione all’udienza preliminare, ad una successiva udienza per l’audizione di due testimoni e al dibattimento finale, con presentazione di conclusioni scritte. Questa Camera valuta in circa 30 ore il tempo medio necessario per svolgere con la necessaria diligenza queste incombenze, dato che viene pertanto posto a base del computo delle ripetibili in luogo di quello ritenuto dal Pretore.</w:t>
      </w:r>
    </w:p>
    <w:p>
      <w:r>
        <w:rPr>
          <w:b/>
        </w:rPr>
        <w:t>E. 4.3</w:t>
      </w:r>
    </w:p>
    <w:p>
      <w:r>
        <w:t>Nessuna delle parti ha infine contestato la retribuzione oraria di fr. 350.-- computata dal Pretore.</w:t>
      </w:r>
    </w:p>
    <w:p>
      <w:r>
        <w:rPr>
          <w:b/>
        </w:rPr>
        <w:t>E. 5</w:t>
      </w:r>
    </w:p>
    <w:p>
      <w:r>
        <w:t>Altresì litigiosa è la questione delle reciproche soccombenze. 5.1   __________ esclude una propria soccombenza per il fatto di essere stata dimessa dalla lite, il che sarebbe a ben vedere assimilabile a desistenza della parte attrice. La tesi è ai limiti del temerario. E’ infatti di meridiana evidenza che, a prescindere dai termini tecnici impropriamente adottati, __________ ha avuto un ruolo marginale nella lite unicamente perché essa ha prontamente ammesso di non essere creditrice della fallita. Essa è quindi di principio soccombente, così come rettamente ritenuto dal Pretore. L’attrice ritiene che tale soccombenza sia integrale per il motivo che questa controparte si è vista privare dell’intero credito da lei insinuato, il che è per principio esatto. Essa disattende però nel proprio gravame che l’accertamento di tale integrale soccombenza non ha richiesto sforzi particolari al Pretore e a lei medesima, il che giustifica sia l’accollo di solo una ridotta frazione della tassa di giustizia (corrispondente all’intero ma limitato onere del giudizio sul tema), che di ripetibili ridotte. Quo alle ripetibili, l’attrice postula che __________ abbia a rifonderle metà dell’importo di fr. 9’500.--, ovvero fr. 4’750.--, in luogo dei fr. 4’000.-- ammessi dal Pretore, mentre __________ chiede di essere esentata dal pagamento di ripetibili oppure, in subordine, di ottenere la loro riduzione a fr. 2’980.--. Stante, come si è visto, la necessità di computarle solo su base oraria, esse sono da quantificare in fr. 2’100.--, pari a fr. 350.-- all’ora per 6 ore, mentre la tassa di giustizia a carico di __________ rimane di fr. 2’000.--, come stabilito dal Pretore, così che su questo punto l’appello dell’attrice è respinto e quello di __________ è parzialmente accolto.</w:t>
      </w:r>
    </w:p>
    <w:p>
      <w:r>
        <w:rPr>
          <w:b/>
        </w:rPr>
        <w:t>E. 5.2</w:t>
      </w:r>
    </w:p>
    <w:p>
      <w:r>
        <w:t>L’attrice, per sua parte, si reputa interamente vittoriosa sia nei confronti di __________ questione già risolta al precedente considerando, che nei confronti di __________ Quest’ultima affermazione non è seria, a fronte dell’accoglimento della domanda di petizione nei confronti di questa convenuta per circa solo fr. 170’000.-- su oltre 5 milioni. L’attrice sostiene la propria tesi affermando che la sua soccombenza sarebbe da commisurare alla domanda presentata con le conclusioni, stadio in cui la stessa era stata massicciamente ridotta, ma l’argomento è manifestamente infondato, dovendosi invece misurare spese e ripetibili in base al valore iniziale ( Cocchi/Trezzini , CPC, ad art. 148, n. 42), e costituendo in pratica la sua riduzione in sede di conclusioni atto di acquiescenza della parte attrice. Non meno infondato è il richiamo dell’attrice a generici argomenti di ordine equitativo, non trovando gli stessi nella specie applicazione alcuna data la sua manifesta e preponderante soccombenza. 5.3   __________ , infine, contesta di poter essere ritenuta soccombente -ai fini del riparto della tassa di giustizia- per 5/20, e postula inoltre l’attribuzione di almeno fr. 136’626.-- per ripetibili. Quo al grado di soccombenza nell’ambito della ripartizione della tassa di giustizia la censura è sicuramente giustificata: tolti 2/20 di soccombenza dell’altra convenuta, i rimanenti fr. 18’000.-- andavano suddivisi tra le parti in maniera ben differente se si tiene conto, come si è detto, che l’attrice nei suoi confronti ha ottenuto ragione solo per circa 1/30 della domanda iniziale. Si giustifica pertanto, a mente di questa Camera, di accollare all’attrice fr. 17’500.-- e a __________ fr. 500.--. Anche nell’attribuzione delle ripetibili va ritenuto che __________ ha avuto 29/30 di ragione e 1/30 di torto, così che le sono dovuti 28/30 dell’indennità piena. Quo alla misura dell’indennizzo, le pretese di __________ sono per contro a dir poco spropositate visto che, come si è detto, il valore di causa non è affatto quello milionario ritenuto dalla richiedente e occorre invece determinarsi unicamente in base alla tariffa oraria: stante un indennizzo complessivo di fr. 10’500.-- (30 ore a fr. 350.--), a __________ spetta la quota di 28/30, ovvero fr. 9’800.--.</w:t>
      </w:r>
    </w:p>
    <w:p>
      <w:r>
        <w:rPr>
          <w:b/>
        </w:rPr>
        <w:t>E. 6</w:t>
      </w:r>
    </w:p>
    <w:p>
      <w:r>
        <w:t>Da quanto precede deriva la reiezione dell’appello dell’attrice e il parziale accoglimento di quello delle convenute. Contrariamente a quanto avvenuto nel processo di prime cure, in cui nulla di reale faceva riscontro all’apparentemente milionaria disputa, la spropositata richiesta di ripetibili di __________ comporta un elevato valore della procedura di appello da lei promossa e nella quale essa è soccombente in maniera pressoché totale. Si impone perciò di adeguare la tassa di giustizia della presente procedura al valore della richiesta e di attribuire all’attrice le corrispondenti ripetibili di appello. Per i quali motivi, richiamati gli art. 148 CPC e la TG dichiara e pronuncia I. L’appello 14 aprile 1997 di __________ è respinto. II. Le spese della procedura d’appello consistenti in: a) tassa di giustizia                              fr.       480.-- b) spese                                                 fr.         20.-- T o t a l e                                                 fr.       500.-- già anticipati dall’appellante, restano a suo a carico. L’attrice rifonderà alle convenute complessivi fr. 1’000.-- per ripetibili di appello. III. L’appello 14 aprile 1997 di __________ e __________ è parzialmente accolto ai sensi dei considerandi. Di conseguenza il dispositivo n. 2 della sentenza 2 aprile 1997 della Pretura del distretto di Lugano è riformato nel modo seguente: 2. La tassa di giustizia di fr. 20’000.--, da anticipare dall’attrice, resta a suo carico per fr. 17’500.--, ed è a carico di __________ per fr. 500.-- e di __________ per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