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12.1996.212 vom 6. Dezember 1996</w:t>
      </w:r>
    </w:p>
    <w:p>
      <w:r>
        <w:t>TI Tribunale d'appello, 1996-12-06, IT</w:t>
      </w:r>
    </w:p>
    <w:p>
      <w:r>
        <w:rPr>
          <w:b/>
        </w:rPr>
        <w:t xml:space="preserve">Quelle: </w:t>
      </w:r>
      <w:r>
        <w:t>https://mcp.opencaselaw.ch/entscheid/ti_gerichte_12.1996.212</w:t>
      </w:r>
    </w:p>
    <w:p>
      <w:r>
        <w:t>FR: TI_GERICHTE 12.1996.212 du 6 décembre 1996</w:t>
      </w:r>
    </w:p>
    <w:p>
      <w:r>
        <w:t>IT: TI_GERICHTE 12.1996.212 del 6 dicembre 1996</w:t>
      </w:r>
    </w:p>
    <w:p>
      <w:pPr>
        <w:pStyle w:val="Heading2"/>
      </w:pPr>
      <w:r>
        <w:t>Regeste</w:t>
      </w:r>
    </w:p>
    <w:p>
      <w:r>
        <w:t>Sentenza o decisione senza scheda</w:t>
      </w:r>
    </w:p>
    <w:p>
      <w:pPr>
        <w:pStyle w:val="Heading2"/>
      </w:pPr>
      <w:r>
        <w:t>Erwägungen</w:t>
      </w:r>
    </w:p>
    <w:p>
      <w:r>
        <w:rPr>
          <w:b/>
        </w:rPr>
        <w:t>E. 6</w:t>
      </w:r>
    </w:p>
    <w:p>
      <w:r>
        <w:t>dicembre 1996 /gb In nome della Repubblica e Cantone del Ticino La seconda Camera civile del Tribunale d'appello composta dei giudici: Cocchi, presidente Chiesa e Zali segretario: Petrini sedente per statuire nella causa inc. no. DI.96.405 della Pretura del distretto di Bellinzona promossa con istanza 26 agosto 1996 da __________ rappr. dall’ avv. __________ contro __________ rappr. dall’ avv. __________ in materia di contratto di locazione (contestazione della disdetta, competenza territoriale) che il Segretario-assessore, con decisione 18 ottobre 1996, ha respinto per incompetenza territoriale. Appellante l’istante la quale, con appello 31 ottobre 1996, chiede che la sentenza del primo giudice venga riformata nel senso di riconoscere la sua competenza per territorio a giudicare e la causa rinviatagli per il giudizio sul merito della controversia. Mentre la controparte, con osservazioni 25 novembre 1996, postula la reiezione dell’appello. Letti ed esaminati gli atti ed i documenti di causa Considerato in fatto ed in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