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12.1996.140 vom 4. November 1996</w:t>
      </w:r>
    </w:p>
    <w:p>
      <w:r>
        <w:t>TI Tribunale d'appello, 1996-11-04, IT</w:t>
      </w:r>
    </w:p>
    <w:p>
      <w:r>
        <w:rPr>
          <w:b/>
        </w:rPr>
        <w:t xml:space="preserve">Quelle: </w:t>
      </w:r>
      <w:r>
        <w:t>https://mcp.opencaselaw.ch/entscheid/ti_gerichte_12.1996.140</w:t>
      </w:r>
    </w:p>
    <w:p>
      <w:r>
        <w:t>FR: TI_GERICHTE 12.1996.140 du 4 novembre 1996</w:t>
      </w:r>
    </w:p>
    <w:p>
      <w:r>
        <w:t>IT: TI_GERICHTE 12.1996.140 del 4 novembre 1996</w:t>
      </w:r>
    </w:p>
    <w:p>
      <w:pPr>
        <w:pStyle w:val="Heading2"/>
      </w:pPr>
      <w:r>
        <w:t>Regeste</w:t>
      </w:r>
    </w:p>
    <w:p>
      <w:r>
        <w:t>Sentenza o decisione senza scheda</w:t>
      </w:r>
    </w:p>
    <w:p>
      <w:pPr>
        <w:pStyle w:val="Heading2"/>
      </w:pPr>
      <w:r>
        <w:t>Erwägungen</w:t>
      </w:r>
    </w:p>
    <w:p>
      <w:r>
        <w:rPr>
          <w:b/>
        </w:rPr>
        <w:t>E. 1</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__________ in materia LEF ( DTF 120 III 32), ha mutato la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la competenza sostanziale a decidere questioni -di diritto pubblico- riservate ad altre autorità amministrative e giudiziarie, gli era negata anche la competenza formale poiché l'azione giudiziaria veniva considerata un'inutile complicazione ( DTF 48 II 228; 59 II 314; 63 III 60): lo stesso principio trovava applicazione per le contestazioni relative a garanzie connesse con crediti di diritto pubblico ( DTF 77 III 43). Questo nuovo indirizzo giurisprudenziale, peraltro già fatto proprio da questa Camera ( II CCA</w:t>
      </w:r>
    </w:p>
    <w:p>
      <w:r>
        <w:rPr>
          <w:b/>
        </w:rPr>
        <w:t>E. 5</w:t>
      </w:r>
    </w:p>
    <w:p>
      <w:r>
        <w:t>È indiscutibile che gli importi relativi all'imposta immobiliare -che è calcolata in funzione del valore di stima dell'immobile stesso- abbiano una connessione particolare con gli immobili di proprietà del fallito, per cui la relativa imposta, qualora siano date le ulteriori premesse (crescita in giudicato dei conteggi), può tranquillamente essere posta al beneficio dell'ipoteca legale ( II CCA 22 maggio 1995 in re G.M. SA/Comune di G. e llcc, pag. 8; II CCA 27 settembre 1995 in re L.K./S.C.T, pag. 9).</w:t>
      </w:r>
    </w:p>
    <w:p>
      <w:r>
        <w:rPr>
          <w:b/>
        </w:rPr>
        <w:t>E. 6</w:t>
      </w:r>
    </w:p>
    <w:p>
      <w:r>
        <w:t>Ne discende che, in parziale accoglimento dell’appello, i crediti d'imposta immobiliare oggetto del presente gravame, segnatamente fr. 31'192.31 (part. no. __________RFD __________), fr. 36.- (part. no. __________RFD __________) e fr. 391.48 (part. no. __________RFD __________) vanno registrati pro memoria giusta l'art. 63 cpv. 1 RUF nei rispettivi elenchi oneri, mentre per il credito di fr. 20'696.85 (contributi di canalizzazione), riconosciuto dall'appellante, viene confermata l'iscrizione al no. 1 (ipoteche legali) dell'elenco oneri della part. __________RFD di __________.</w:t>
      </w:r>
    </w:p>
    <w:p>
      <w:r>
        <w:rPr>
          <w:b/>
        </w:rPr>
        <w:t>E. 7</w:t>
      </w:r>
    </w:p>
    <w:p>
      <w:r>
        <w:t>L’esito della procedura d’appello non consente di derogare ala ripartizione di spese e ripetibili così come giudicata dal Pretore che è fatta propria da questa Camera anche con riguardo agli oneri della procedura di appello. Per i quali motivi, richiamati, per le spese gli art. 148 CPC e seg. e la TG dichiara e pronuncia I. L'appello 15 luglio 1996 della __________ è parzialmente accolto. Di conseguenza la sentenza 4 luglio 1996 della Pretura di Locarno-Campagna è così riformata: 1. La petizione è parzialmente accolta, nel senso che è ammessa: A. al no. 1 (ipoteche) dell'elenco oneri speciale della part. no. __________RFD di _________ l'iscrizione di un credito di fr. 20'696.85 per contributi di canalizzazione, interessi fino al giorno dell'asta e la registrazione pro memoria (art. 63 cpv. 1 RUF), nel medesimo elenco oneri, di un credito di fr. 31'192.31 per l'imposta immobiliare, interessi fino al giorno dell'asta; §. Dall'elenco oneri speciale della part. no._________ RFD di _________ è stralciata l'iscrizione di fr. 5'385.60 per tasse uso fognatura e l'iscrizione "grava pure la particella no. __________RFD di Comune di __________ "; B. la registrazione pro memoria (art. 63 cpv. 1 RUF) nell'elenco oneri speciale della part. no. __________RFD di __________, di un credito di fr. 36.- per l'imposta immobiliare, interessi fino al giorno dell'asta; §. Dall'elenco oneri speciale della part. no. __________RFD di __________, è stralciata l'iscrizione di fr. 20'696.85 per contributi di canalizzazione, quella di fr. 31'192.31 per l'imposta immobiliare e quella di fr. 5'385.60 per le tasse uso fognatura e l'iscrizione "ipoteca legale di complessivi nominali fr. 17'526.-- Grava pure la particella no. __________RFD Comune di __________ "; C. la registrazione pro memoria (art. 63 cpv. 1 RUF) nell'elenco oneri speciale della part. no. __________RFD di __________, di un credito di fr. 391.48 per l'imposta immobiliare, interessi fino al giorno dell'asta"; §. Dall'elenco oneri speciale della part. no. __________RFD di __________ sono stralciate le iscrizioni di fr. 123.45 per tasse uso fognatura, fr. 39'938.90 per contributo sostitutivo posteggio, fr. 7'421.70 per tassa esonero rifugio PCI e spese. 2. La tassa di giustizia e le spese di complessivi fr. 1'800.-, da anticipare dalla parte attrice, sono  a carico delle parti in ragione di un mezzo ciascuno, compensate le ripetibili. II. Le spese della procedura d'appello, consistenti in a) tassa di giustizia                             fr.           550.- b) spese                                               fr. 50.- Totale                                                    fr.           600.- da anticiparsi dall'appellante, restano a suo carico nella misura di ½ e per ½ sono poste a carico del Comune di __________. Compensate le ripetibili di appello. III.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