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12.1995.27 vom 3. April 1995</w:t>
      </w:r>
    </w:p>
    <w:p>
      <w:r>
        <w:t>TI Tribunale d'appello, 1995-04-03, IT</w:t>
      </w:r>
    </w:p>
    <w:p>
      <w:r>
        <w:rPr>
          <w:b/>
        </w:rPr>
        <w:t xml:space="preserve">Quelle: </w:t>
      </w:r>
      <w:r>
        <w:t>https://mcp.opencaselaw.ch/entscheid/ti_gerichte_12.1995.27</w:t>
      </w:r>
    </w:p>
    <w:p>
      <w:r>
        <w:t>FR: TI_GERICHTE 12.1995.27 du 3 avril 1995</w:t>
      </w:r>
    </w:p>
    <w:p>
      <w:r>
        <w:t>IT: TI_GERICHTE 12.1995.27 del 3 aprile 1995</w:t>
      </w:r>
    </w:p>
    <w:p>
      <w:pPr>
        <w:pStyle w:val="Heading2"/>
      </w:pPr>
      <w:r>
        <w:t>Volltext</w:t>
      </w:r>
    </w:p>
    <w:p>
      <w:r>
        <w:t>Incarto n.12.95.00027</w:t>
      </w:r>
    </w:p>
    <w:p>
      <w:r>
        <w:t>Lugano,</w:t>
      </w:r>
    </w:p>
    <w:p>
      <w:r>
        <w:t>3 aprile 1995</w:t>
      </w:r>
    </w:p>
    <w:p>
      <w:r>
        <w:t>In nomedella Repubblica e Cantonedel Ticino</w:t>
      </w:r>
    </w:p>
    <w:p>
      <w:r>
        <w:t>La seconda Camera civile del Tribunale d'appello</w:t>
      </w:r>
    </w:p>
    <w:p>
      <w:r>
        <w:t>composta dei giudici:</w:t>
      </w:r>
    </w:p>
    <w:p>
      <w:r>
        <w:t>Bruno Cocchi, presidente,Spartaco Chiesa e Claudio Zali</w:t>
      </w:r>
    </w:p>
    <w:p>
      <w:r>
        <w:t>segretario:</w:t>
      </w:r>
    </w:p>
    <w:p>
      <w:r>
        <w:t>Dante Petrini</w:t>
      </w:r>
    </w:p>
    <w:p>
      <w:r>
        <w:t>visto l'appello 13 gennaio 1995 presentato da</w:t>
      </w:r>
    </w:p>
    <w:p>
      <w:r>
        <w:t>1.__________2.__________</w:t>
      </w:r>
    </w:p>
    <w:p>
      <w:r>
        <w:t>rappr. da: avv. __________</w:t>
      </w:r>
    </w:p>
    <w:p>
      <w:r>
        <w:t>contro</w:t>
      </w:r>
    </w:p>
    <w:p>
      <w:r>
        <w:t>la decisione 5 gennaio 1995 del Pretore di Lugano -sez. 5- nella causa promossa dall'</w:t>
      </w:r>
    </w:p>
    <w:p>
      <w:r>
        <w:t>__________</w:t>
      </w:r>
    </w:p>
    <w:p>
      <w:r>
        <w:t>rappr. da: __________</w:t>
      </w:r>
    </w:p>
    <w:p>
      <w:r>
        <w:t>Preso atto dello scritto 30 marzo 1995 del patrocinatore degli appellanti mediante il quale comunica di ritirare lappello.</w:t>
      </w:r>
    </w:p>
    <w:p>
      <w:r>
        <w:t>Considerato come la procedura davanti alla scrivente Camera sia così divenuta priva doggetto.</w:t>
      </w:r>
    </w:p>
    <w:p>
      <w:r>
        <w:t>Richiamati gli art. 351 e seguenti CPC e la vigente LTg,</w:t>
      </w:r>
    </w:p>
    <w:p>
      <w:r>
        <w:t>§ __________ e __________ verseranno a controparte</w:t>
      </w:r>
    </w:p>
    <w:p>
      <w:r>
        <w:t>Fr.100.-- per ripetibili.</w:t>
      </w:r>
    </w:p>
    <w:p>
      <w:r>
        <w:t>Per la seconda Camera civile del Tribunale di appello</w:t>
      </w:r>
    </w:p>
    <w:p>
      <w:r>
        <w:t>Il Presidente                   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