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12.1995.152 vom 7. Dezember 1995</w:t>
      </w:r>
    </w:p>
    <w:p>
      <w:r>
        <w:t>TI Tribunale d'appello, 1995-12-07, IT</w:t>
      </w:r>
    </w:p>
    <w:p>
      <w:r>
        <w:rPr>
          <w:b/>
        </w:rPr>
        <w:t xml:space="preserve">Quelle: </w:t>
      </w:r>
      <w:r>
        <w:t>https://mcp.opencaselaw.ch/entscheid/ti_gerichte_12.1995.152</w:t>
      </w:r>
    </w:p>
    <w:p>
      <w:r>
        <w:t>FR: TI_GERICHTE 12.1995.152 du 7 décembre 1995</w:t>
      </w:r>
    </w:p>
    <w:p>
      <w:r>
        <w:t>IT: TI_GERICHTE 12.1995.152 del 7 dicembre 1995</w:t>
      </w:r>
    </w:p>
    <w:p>
      <w:pPr>
        <w:pStyle w:val="Heading2"/>
      </w:pPr>
      <w:r>
        <w:t>Volltext</w:t>
      </w:r>
    </w:p>
    <w:p>
      <w:r>
        <w:t>Incarto n.12.95.00152</w:t>
      </w:r>
    </w:p>
    <w:p>
      <w:r>
        <w:t>Lugano</w:t>
      </w:r>
    </w:p>
    <w:p>
      <w:r>
        <w:t>7 dicembre 1995</w:t>
      </w:r>
    </w:p>
    <w:p>
      <w:r>
        <w:t>In nomedella Repubblica e Cantonedel Ticino</w:t>
      </w:r>
    </w:p>
    <w:p>
      <w:r>
        <w:t>La seconda Camera civile del Tribunale d'appello</w:t>
      </w:r>
    </w:p>
    <w:p>
      <w:r>
        <w:t>composta dei giudici:</w:t>
      </w:r>
    </w:p>
    <w:p>
      <w:r>
        <w:t>Cocchi, presidenteChiesa e Zali</w:t>
      </w:r>
    </w:p>
    <w:p>
      <w:r>
        <w:t>segretario</w:t>
      </w:r>
    </w:p>
    <w:p>
      <w:r>
        <w:t>Petrini</w:t>
      </w:r>
    </w:p>
    <w:p>
      <w:r>
        <w:t>sedente per statuire nella causa a procedura speciale in materia di locazione -inc. no.2/1994 loc.della Pretura del distretto di Lugano, Sezione 4- promossa con istanza 25 aprile 1994 da</w:t>
      </w:r>
    </w:p>
    <w:p>
      <w:r>
        <w:t>__________</w:t>
      </w:r>
    </w:p>
    <w:p>
      <w:r>
        <w:t>__________</w:t>
      </w:r>
    </w:p>
    <w:p>
      <w:r>
        <w:t>Contro</w:t>
      </w:r>
    </w:p>
    <w:p>
      <w:r>
        <w:t>__________o</w:t>
      </w:r>
    </w:p>
    <w:p>
      <w:r>
        <w:t>E</w:t>
      </w:r>
    </w:p>
    <w:p>
      <w:r>
        <w:t>Comunione ereditaria fu __________,compostada</w:t>
      </w:r>
    </w:p>
    <w:p>
      <w:r>
        <w:t>__________</w:t>
      </w:r>
    </w:p>
    <w:p>
      <w:r>
        <w:t>__________</w:t>
      </w:r>
    </w:p>
    <w:p>
      <w:r>
        <w:t>__________</w:t>
      </w:r>
    </w:p>
    <w:p>
      <w:r>
        <w:t>patr. dallavv. dott. __________</w:t>
      </w:r>
    </w:p>
    <w:p>
      <w:r>
        <w:t>1.Listanza del 25 aprile 1994 è integralmente respinta.</w:t>
      </w:r>
    </w:p>
    <w:p>
      <w:r>
        <w:t>2.Le tasse di giustizia e le spese di complessivi fr. 5000.- da anti-</w:t>
      </w:r>
    </w:p>
    <w:p>
      <w:r>
        <w:t>cipare dagli istanti in solido sono poste a carico di entrambe le</w:t>
      </w:r>
    </w:p>
    <w:p>
      <w:r>
        <w:t>parti in ragione di metà ciascuna. Compensate le ripetibili.</w:t>
      </w:r>
    </w:p>
    <w:p>
      <w:r>
        <w:t>Avendo questa Camera, su appello degli attori, così deciso:</w:t>
      </w:r>
    </w:p>
    <w:p>
      <w:r>
        <w:t>1.Listanza del 25 aprile 1994 è accolta.</w:t>
      </w:r>
    </w:p>
    <w:p>
      <w:r>
        <w:t>§Di conseguenza la pigione relativa allappartamento e ai locali commerciali in __________, locati ai signori __________ e __________, è ridotta a partire dal 1.10.1994 a fr. 864.55 mensili, rispettivamente a fr. 1634.- mensili.</w:t>
      </w:r>
    </w:p>
    <w:p>
      <w:r>
        <w:t>2.Le tasse di giustizia e le spese di complessivi fr. 3800.- da anticipare dagli istanti in solido sono poste a carico della convenuta, con lobbligo di rifondere a controparte fr. 5000 .- a titolo di ripetibili.</w:t>
      </w:r>
    </w:p>
    <w:p>
      <w:r>
        <w:t>Atteso che, confrontati con un ricorso per riforma dei convenuti, gli attori, venuti a conoscenza della recente sentenza del Tribunale federale (DTF 121 III 163 e seg.), hanno postulato laccoglimento delle domande formulate dai convenuti per cui il Tribunale federale ha ritenuto che abbiano ritirato la loro istanza di riduzione della pigione ed ha stralciato la procedura di ricorso per riforma dai ruoli modificando altresì la suddivisione di spese e ripetibili di cui al dispositivo II della sentenza dappello.</w:t>
      </w:r>
    </w:p>
    <w:p>
      <w:r>
        <w:t>Ritenuto che per conformare tutto liter procedurale alla decisione presa dagli attori e sanzionata dal Tribunale federale occorre anche modificare il dispostivo I della sentenza dappello nel senso che la procedura dappello (inc. no. 12.95.152) e quella di prima istanza (inc. no. 2/94 loc. della Pretura di Lugano) sono stralciate dai ruoli per desistenza della parte attrice alla quale vanno caricate spese e ripetibili di prima istanza poiché la parte recedente é considerata soccombente totale (Rep. 1985, 146).</w:t>
      </w:r>
    </w:p>
    <w:p>
      <w:r>
        <w:t>Per i quali motivi</w:t>
      </w:r>
    </w:p>
    <w:p>
      <w:r>
        <w:t>pronuncia</w:t>
      </w:r>
    </w:p>
    <w:p>
      <w:r>
        <w:t>I.La procedura dappello di cui si tratta é stralciata dai ruoli e di conseguenza la</w:t>
      </w:r>
    </w:p>
    <w:p>
      <w:r>
        <w:t>sentenza 4 maggio 1995 del Pretore di Lugano é così modificata:</w:t>
      </w:r>
    </w:p>
    <w:p>
      <w:r>
        <w:t>1. La causa inc. 2/94 loc. di cui allistanza 25 aprile 1994 é stralciata</w:t>
      </w:r>
    </w:p>
    <w:p>
      <w:r>
        <w:t>dai ruoli per desistenza della parte attrice.</w:t>
      </w:r>
    </w:p>
    <w:p>
      <w:r>
        <w:t>2. La tassa di giustizia e le spese di complessivi Fr. 3800.-, da antici-</w:t>
      </w:r>
    </w:p>
    <w:p>
      <w:r>
        <w:t>pare dagli istanti in solido, rimangono a loro carico con lobbligo di</w:t>
      </w:r>
    </w:p>
    <w:p>
      <w:r>
        <w:t>rifondere ai convenuti, sempre in via solidale, Fr. 5000 a titolo di</w:t>
      </w:r>
    </w:p>
    <w:p>
      <w:r>
        <w:t>ripetibili.</w:t>
      </w:r>
    </w:p>
    <w:p>
      <w:r>
        <w:t>II.Non si prelevano tasse o spese per questa pronuncia.</w:t>
      </w:r>
    </w:p>
    <w:p>
      <w:r>
        <w:t>III.Intimazione agli attori e allavv. dott. __________.</w:t>
      </w:r>
    </w:p>
    <w:p>
      <w:r>
        <w:t>Comunicazione alla Pretura di Lugano, sez. 4.</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