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12.1995.148 vom 23. Mai 1995</w:t>
      </w:r>
    </w:p>
    <w:p>
      <w:r>
        <w:t>TI Tribunale d'appello, 1995-05-23, IT</w:t>
      </w:r>
    </w:p>
    <w:p>
      <w:r>
        <w:rPr>
          <w:b/>
        </w:rPr>
        <w:t xml:space="preserve">Quelle: </w:t>
      </w:r>
      <w:r>
        <w:t>https://mcp.opencaselaw.ch/entscheid/ti_gerichte_12.1995.148</w:t>
      </w:r>
    </w:p>
    <w:p>
      <w:r>
        <w:t>FR: TI_GERICHTE 12.1995.148 du 23 mai 1995</w:t>
      </w:r>
    </w:p>
    <w:p>
      <w:r>
        <w:t>IT: TI_GERICHTE 12.1995.148 del 23 maggio 1995</w:t>
      </w:r>
    </w:p>
    <w:p>
      <w:pPr>
        <w:pStyle w:val="Heading2"/>
      </w:pPr>
      <w:r>
        <w:t>Volltext</w:t>
      </w:r>
    </w:p>
    <w:p>
      <w:r>
        <w:t>Incarto n.12.95.00148</w:t>
      </w:r>
    </w:p>
    <w:p>
      <w:r>
        <w:t>Lugano</w:t>
      </w:r>
    </w:p>
    <w:p>
      <w:r>
        <w:t>23 maggio 1995</w:t>
      </w:r>
    </w:p>
    <w:p>
      <w:r>
        <w:t>In nomedella Repubblica e Cantonedel Ticino</w:t>
      </w:r>
    </w:p>
    <w:p>
      <w:r>
        <w:t>La seconda Camera civile del Tribunale d'appello</w:t>
      </w:r>
    </w:p>
    <w:p>
      <w:r>
        <w:t>composta dei giudici:</w:t>
      </w:r>
    </w:p>
    <w:p>
      <w:r>
        <w:t>Bruno Cocchi, presidente,Spartaco Chiesa, Claudio Zali</w:t>
      </w:r>
    </w:p>
    <w:p>
      <w:r>
        <w:t>segretario:</w:t>
      </w:r>
    </w:p>
    <w:p>
      <w:r>
        <w:t>Dante Petrini</w:t>
      </w:r>
    </w:p>
    <w:p>
      <w:r>
        <w:t>visto l'appello 27 aprile 1995 presentato da</w:t>
      </w:r>
    </w:p>
    <w:p>
      <w:r>
        <w:t>__________</w:t>
      </w:r>
    </w:p>
    <w:p>
      <w:r>
        <w:t>rappr. da: avv. __________</w:t>
      </w:r>
    </w:p>
    <w:p>
      <w:r>
        <w:t>Contro</w:t>
      </w:r>
    </w:p>
    <w:p>
      <w:r>
        <w:t>la decisione 22/24 marzo 1995 del Pretore del distretto di Lugano, Sezione 1, nella causa promossa dall'appellante contro</w:t>
      </w:r>
    </w:p>
    <w:p>
      <w:r>
        <w:t>__________</w:t>
      </w:r>
    </w:p>
    <w:p>
      <w:r>
        <w:t>rappr. da: avv. __________.</w:t>
      </w:r>
    </w:p>
    <w:p>
      <w:r>
        <w:t>Richiamata la diffida28 aprile 1995del presidente di questa Camera mediante la quale al ricorrente veniva assegnato un termine scadente il17 maggio 1995per effettuare sul c.c.p. 69-133.4 della Tesoreria del Tribunale di appello un deposito difr.900.--a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di 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