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12.1995.115 vom 6. Juni 1995</w:t>
      </w:r>
    </w:p>
    <w:p>
      <w:r>
        <w:t>TI Tribunale d'appello, 1995-06-06, IT</w:t>
      </w:r>
    </w:p>
    <w:p>
      <w:r>
        <w:rPr>
          <w:b/>
        </w:rPr>
        <w:t xml:space="preserve">Quelle: </w:t>
      </w:r>
      <w:r>
        <w:t>https://mcp.opencaselaw.ch/entscheid/ti_gerichte_12.1995.115</w:t>
      </w:r>
    </w:p>
    <w:p>
      <w:r>
        <w:t>FR: TI_GERICHTE 12.1995.115 du 6 juin 1995</w:t>
      </w:r>
    </w:p>
    <w:p>
      <w:r>
        <w:t>IT: TI_GERICHTE 12.1995.115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S__________ c/Cassa Pensioni C__________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dagli istanti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il contratto è stato da poco concluso.</w:t>
      </w:r>
    </w:p>
    <w:p>
      <w:r>
        <w:rPr>
          <w:b/>
        </w:rPr>
        <w:t>E. 7</w:t>
      </w:r>
    </w:p>
    <w:p>
      <w:r>
        <w:t>Resta ora da esaminare la censura circa l’esistenza di un eventuale abuso di diritto da parte degli istanti, che -a giudizio dell’appellante- si sarebbero richiamati a una giurisprudenza basata sul principio dell’affidamento, quando a loro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agli istanti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