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11.2025.34 vom 12. Juni 2025</w:t>
      </w:r>
    </w:p>
    <w:p>
      <w:r>
        <w:t>TI Tribunale d'appello, 2025-06-12, IT</w:t>
      </w:r>
    </w:p>
    <w:p>
      <w:r>
        <w:rPr>
          <w:b/>
        </w:rPr>
        <w:t xml:space="preserve">Quelle: </w:t>
      </w:r>
      <w:r>
        <w:t>https://mcp.opencaselaw.ch/entscheid/ti_gerichte_11.2025.34</w:t>
      </w:r>
    </w:p>
    <w:p>
      <w:r>
        <w:t>FR: TI_GERICHTE 11.2025.34 du 12 juin 2025</w:t>
      </w:r>
    </w:p>
    <w:p>
      <w:r>
        <w:t>IT: TI_GERICHTE 11.2025.34 del 12 giugno 2025</w:t>
      </w:r>
    </w:p>
    <w:p>
      <w:pPr>
        <w:pStyle w:val="Heading2"/>
      </w:pPr>
      <w:r>
        <w:t>Volltext</w:t>
      </w:r>
    </w:p>
    <w:p>
      <w:r>
        <w:t>Incarto n.11.2025.34</w:t>
      </w:r>
    </w:p>
    <w:p>
      <w:r>
        <w:t>Lugano</w:t>
      </w:r>
    </w:p>
    <w:p>
      <w:r>
        <w:t>12 giugno 2025</w:t>
      </w:r>
    </w:p>
    <w:p>
      <w:r>
        <w:t>In nomedella Repubblica e CantoneTicino</w:t>
      </w:r>
    </w:p>
    <w:p>
      <w:r>
        <w:t>La prima Camera civile del Tribunale d'appello</w:t>
      </w:r>
    </w:p>
    <w:p>
      <w:r>
        <w:t>composta dei giudici:</w:t>
      </w:r>
    </w:p>
    <w:p>
      <w:r>
        <w:t>G. A. Bernasconi, presidente,</w:t>
      </w:r>
    </w:p>
    <w:p>
      <w:r>
        <w:t>Giani e Giamboni</w:t>
      </w:r>
    </w:p>
    <w:p>
      <w:r>
        <w:t>cancelliera:</w:t>
      </w:r>
    </w:p>
    <w:p>
      <w:r>
        <w:t>F. Bernasconi</w:t>
      </w:r>
    </w:p>
    <w:p>
      <w:r>
        <w:t>sedente per statuire nella causaSO.2025.208 (divorzio su richiesta di un coniuge: ricusazione)della Pretura della giurisdizione di Mendrisio Sud promossa conistanza del 15 marzo 2025 da</w:t>
      </w:r>
    </w:p>
    <w:p>
      <w:r>
        <w:t>AP1,Ma______</w:t>
      </w:r>
    </w:p>
    <w:p>
      <w:r>
        <w:t>contro il Pretore della giurisdizione di Mendrisio Nord</w:t>
      </w:r>
    </w:p>
    <w:p>
      <w:r>
        <w:t>Andrea ALBERTI</w:t>
      </w:r>
    </w:p>
    <w:p>
      <w:r>
        <w:t>nell'ambito della causa DM.2023.51 (divorzio su richiesta di un                      coniuge) promossa con petizione del 31 ottobre 2023 da</w:t>
      </w:r>
    </w:p>
    <w:p>
      <w:r>
        <w:t>AO1,M______</w:t>
      </w:r>
    </w:p>
    <w:p>
      <w:r>
        <w:t>B.Il 31 ottobre 2023 AO1 ha promosso azione di divorzio davanti al Pretore della giurisdizione di Mendrisio Nord, sollecitando l'affidamento dei figli con esercizio esclusivo dell'autorità parentale (riservato il diritto di visita paterno), la conferma della curatela educativa in favore dei figli e l'obbligo perAP1 di versare un contributo alimentare di almeno fr. 500.mensili per K______, assegni familiari non compresi, aumentati dal 10° compleanno a fr. 700. mensili, oltre un contributo alimentare di almeno fr. 300. mensili per A______, assegni familiari non compre­si, aumentati dal 10° compleanno a fr. 500. mensili. Nella sua risposta del 29 luglio 2024 AP1 ha rivendicato l'attribuzione a sé dei figli (riservato il diritto di visita mater­no) con esercizio in comune dell'autorità parentale e l'obbligo per AO1 di versare un contributo alimentare per i figli di fr. 100. mensili ciascuno. Nei successivi atti scritti le parti hanno mantenuto le rispettive domande. Le prime arringhe si sono tenute il 19 novembre 2024 e quello stesso giorno il Pretore ha emanato l'ordinanza sulle prove. Il 2 dicembre 2024 la psicologa O______ T______ R______ è poi stata incaricata di rilasciare una valutazione sulle capacità genitoriali e una valutazione psicoaffettivadei due minori. Un reclamo presentato da AP1 contro tale designazione è stato respinto dalla terza Camera civile del Tribunale di appello con sentenza del 5 febbraio 2025(inc. 13.2024.79).</w:t>
      </w:r>
    </w:p>
    <w:p>
      <w:r>
        <w:t>Considerando</w:t>
      </w:r>
    </w:p>
    <w:p>
      <w:r>
        <w:t>Per la prima Camera civile del Tribunale d'appello</w:t>
      </w:r>
    </w:p>
    <w:p>
      <w:r>
        <w:t>Il presidente                                                 La 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