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11.2024.44 vom 2. Februar 2024</w:t>
      </w:r>
    </w:p>
    <w:p>
      <w:r>
        <w:t>TI Tribunale d'appello, 2024-02-02, IT</w:t>
      </w:r>
    </w:p>
    <w:p>
      <w:r>
        <w:rPr>
          <w:b/>
        </w:rPr>
        <w:t xml:space="preserve">Quelle: </w:t>
      </w:r>
      <w:r>
        <w:t>https://mcp.opencaselaw.ch/entscheid/ti_gerichte_11.2024.44_d20240202</w:t>
      </w:r>
    </w:p>
    <w:p>
      <w:r>
        <w:t>FR: TI_GERICHTE 11.2024.44 du 2 février 2024</w:t>
      </w:r>
    </w:p>
    <w:p>
      <w:r>
        <w:t>IT: TI_GERICHTE 11.2024.44 del 2 febbraio 2024</w:t>
      </w:r>
    </w:p>
    <w:p>
      <w:pPr>
        <w:pStyle w:val="Heading2"/>
      </w:pPr>
      <w:r>
        <w:t>Regeste</w:t>
      </w:r>
    </w:p>
    <w:p>
      <w:r>
        <w:t>Richiesta di gratuito patrocinio sussidiaria rispetto a una provvigione ad litem</w:t>
      </w:r>
    </w:p>
    <w:p>
      <w:pPr>
        <w:pStyle w:val="Heading2"/>
      </w:pPr>
      <w:r>
        <w:t>Erwägungen</w:t>
      </w:r>
    </w:p>
    <w:p>
      <w:r>
        <w:rPr>
          <w:b/>
        </w:rPr>
        <w:t>E. 2</w:t>
      </w:r>
    </w:p>
    <w:p>
      <w:r>
        <w:t>Nella fattispecie AP1 dichiara di non avere alcuna sostanza, né mobiliare né immobiliare, e che i suoi redditi ammontano a non più di fr. 3428.– mensili (rendita AVS di circa fr. 2000.– mensili, contributo alimentare del marito di fr. 1420.– mensili) a fronte di un fabbisogno minimo di fr. 3641.75 mensili. Fa valere così di non poter prestare l'anticipo di fr. 8000.– chiesto dal Tribunale d'appello in garanzia delle spese processuali presumibili. Essa non pretende tuttavia che AO1 sia sfornito di disponibilità sotto questo profilo, né risulta ciò sia il caso già a un sommario esame come quello che governa una decisione in materia di gratuito patrocinio (DTF 141 I 243 consid. 3.1). Non può dirsi dunque, di primo acchito, che una richiesta di provvigione ad litem appaia destinata sin d'ora all'insuccesso, nel senso che l'attore non abbia modo di anticipare alla convenuta la somma in questione, la quale sarà imputata – di regola – sulla spettanza di lei in liquidazione del regime matrimoniale (RtiD I-2012 pag. 882 consid. 19b). Nelle condizio­ni descritte non soccorrono così le premesse per accogliere la richiesta di gratuito patrocinio.</w:t>
      </w:r>
    </w:p>
    <w:p>
      <w:r>
        <w:rPr>
          <w:b/>
        </w:rPr>
        <w:t>E. 3</w:t>
      </w:r>
    </w:p>
    <w:p>
      <w:r>
        <w:t>In subordine la richiedente postula una “dilazione del pagamento dell'anticipo di fr. 8000.– in 24 rate mensili da fr. 333.35 cadauna ”. La richiesta tuttavia, che non riguarda il beneficio del gratuito patrocinio (art. 112 cpv. 1 CPC), avrebbe portata pratica soltan­to qualora l'interessata si vedesse respingere un'istanza di provvigione ad litem . Non avendo essa sollecitato finora nulla del genere, una rateazione dell'anticipo in garanzia delle spese processuali si rivela prematura. Dovesse presentare un'istanza a tal fine, AP1 potrà rivolgersi a questa Camera perché rinvii o sospenda il termine per il pagamento dell'anticipo fino al momento in cui il Pretore avrà statuito sulla richiesta di provvigione ad litem (DTF 143 III 624 consid. 7).</w:t>
      </w:r>
    </w:p>
    <w:p>
      <w:r>
        <w:rPr>
          <w:b/>
        </w:rPr>
        <w:t>E. 4</w:t>
      </w:r>
    </w:p>
    <w:p>
      <w:r>
        <w:t>Quanto ai rimedi giuridici esperibili contro la presente decisione a livello federale (art. 112 cpv. 1 lett. d LTF), l'impugnabilità di un giudizio sul gratuito patrocinio – di natura incidentale – segue quella dell'azione principale (art. 51 cpv. 1 lett. c LTF). Nel caso in esa­me la sentenza finale di questa Camera sarà impugnabile con ricorso in materia civile al Tribunale federale, il valore litigio­so raggiungendo agevolmente la soglia di fr. 30 000.– ai fini del­l'art. 74 cpv. 1 lett. b LTF. Lo stesso rimedio è dato quindi contro la decisione odierna ( Rüegg/Rüegg in: Basler Kommentar, ZPO, 3ª edizione, n. 2 ad art. 122). Per questi motivi, decide: 1.   La richiesta di gratuito patrocinio è respinta. 2.   Notificazione: – ; – . Comunicazione alla Pretura del Distretto di Leventina.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