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11.2023.47 vom 26. Januar 2021</w:t>
      </w:r>
    </w:p>
    <w:p>
      <w:r>
        <w:t>TI Tribunale d'appello, 2021-01-26, IT</w:t>
      </w:r>
    </w:p>
    <w:p>
      <w:r>
        <w:rPr>
          <w:b/>
        </w:rPr>
        <w:t xml:space="preserve">Quelle: </w:t>
      </w:r>
      <w:r>
        <w:t>https://mcp.opencaselaw.ch/entscheid/ti_gerichte_11.2023.47_d20210126</w:t>
      </w:r>
    </w:p>
    <w:p>
      <w:r>
        <w:t>FR: TI_GERICHTE 11.2023.47 du 26 janvier 2021</w:t>
      </w:r>
    </w:p>
    <w:p>
      <w:r>
        <w:t>IT: TI_GERICHTE 11.2023.47 del 26 gennaio 2021</w:t>
      </w:r>
    </w:p>
    <w:p>
      <w:pPr>
        <w:pStyle w:val="Heading2"/>
      </w:pPr>
      <w:r>
        <w:t>Regeste</w:t>
      </w:r>
    </w:p>
    <w:p>
      <w:r>
        <w:t>Appello contro decreto di stralcio per desistenza: irricevibile</w:t>
      </w:r>
    </w:p>
    <w:p>
      <w:pPr>
        <w:pStyle w:val="Heading2"/>
      </w:pPr>
      <w:r>
        <w:t>Erwägungen</w:t>
      </w:r>
    </w:p>
    <w:p>
      <w:r>
        <w:rPr>
          <w:b/>
        </w:rPr>
        <w:t>E. 1</w:t>
      </w:r>
    </w:p>
    <w:p>
      <w:r>
        <w:t> ;</w:t>
      </w:r>
    </w:p>
    <w:p>
      <w:r>
        <w:t> avv.   .</w:t>
      </w:r>
    </w:p>
    <w:p>
      <w:r>
        <w:t>Per la prima Camera civile del Tribunale d'appello</w:t>
      </w:r>
    </w:p>
    <w:p>
      <w:r>
        <w:t>Il presidente                                                           La vicecancelliera</w:t>
      </w:r>
    </w:p>
    <w:p>
      <w:r>
        <w:t>Rimedi giuridici</w:t>
      </w:r>
    </w:p>
    <w:p>
      <w:r>
        <w:t>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30000 franchi; quando il valore litigioso non raggiunge tale somma, il ricorso in materia civile è ammissibile se la controversia concerne una questione di diritto di importanza fondamentale (art. 74 LTF). Laddove non sia ammissibile il ricorso in materia civile è dato, entro lo stessotermine, il ricorso sussidiario in materia costituzionale al Tribunale federale per i motivi previsti dall'art. 116LTF (art. 113 LTF). Il termine di ricorso al Tribunale federale è sospeso durante le ferie giudiziarie, ma non nei procedimenti concernenti l'effetto sospensivo né altre misure provvisionali (art. 46 cpv. 2 LTF).</w:t>
      </w:r>
    </w:p>
    <w:p>
      <w:r>
        <w:rPr>
          <w:b/>
        </w:rPr>
        <w:t>E. 2</w:t>
      </w:r>
    </w:p>
    <w:p>
      <w:r>
        <w:t>U n decreto di stralcio per intervenuta desistenza (art. 241 cpv. 2 CPC) è meramente dichiarativo e, in quanto tale, non suscettibile di impugnazione (DTF 139 III 133 consid. 1.2). Solo il dispostivo sulle spese giudiziarie può essere impugnato con reclamo (art. 110 CPC). La validità della desistenza , dell'acquiescen­za o della transazione che ha comportato lo stralcio della causa dal ruolo può essere contestata esclusivamente con domanda di revisione, che si tratti di censurare vizi formali o sostanziali (art. 328 cpv. 1 lett. c CPC; DTF 141 III 494 consid. 9.3, 139 III 134 consid. 1.3; RtiD II-2013 pag. 894 n. 41c consid. 2). Ciò vale anche qualora sia contestata l'esisten­za stessa della desistenza , dell'acquiescenza o della transazione (da ultimo: I CCA, sentenza inc. 11.2021.119 del 28 aprile 2023 consid. 3 con rinvio).</w:t>
      </w:r>
    </w:p>
    <w:p>
      <w:r>
        <w:rPr>
          <w:b/>
        </w:rPr>
        <w:t>E. 3</w:t>
      </w:r>
    </w:p>
    <w:p>
      <w:r>
        <w:t>Nelle circostanze descritte la desistenza accertata dal Pretore può essere impugnata solo con domanda di revisione a norma dell'art. 328 cpv. 1 lett. c CPC. E una doman­da in tal senso dev'essere presentata entro 90 gior­ni dalla scoperta del motivo di revisione (art. 329 cpv. 1 CPC) “al giudice che ha statuito sulla causa in ultima istanza” (art. 328 cpv. 1 CPC), cioè nel caso specifico al Pretore. Nella misura in cui RE 1 impugna con appello il decreto di stralcio, l'atto va dunque dichiarato irricevibile.</w:t>
      </w:r>
    </w:p>
    <w:p>
      <w:r>
        <w:rPr>
          <w:b/>
        </w:rPr>
        <w:t>E. 4</w:t>
      </w:r>
    </w:p>
    <w:p>
      <w:r>
        <w:t>Le spese del giudizio odierno seguirebbero la soccombenza dell'appellante (art. 106 cpv. 1 s econda frase CPC), ma le particolarità del caso specifico inducono a rinunciare – eccezionalmente – a ogni prelievo, l'interessato essendo sprovvisto di cognizioni giuridiche e avendo agito senza l'ausilio di un patrocinatore (art. 107 cpv. 1 lett. f CPC). Non si pone invece proble­ma di ripetibili, il memoriale non essendo stato intimato a CO 1 per osservazioni. Per questi motivi, decide: 1.   L'appello è irricevibile. 2.   Non si riscuotono spese. 3.   Notificazione a: – ; – avv.   . Comunicazione alla Pretura del Distretto di Lugano, sezione 6.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