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11.2022.86 vom 2. Mai 2022</w:t>
      </w:r>
    </w:p>
    <w:p>
      <w:r>
        <w:t>TI Tribunale d'appello, 2022-05-02, IT</w:t>
      </w:r>
    </w:p>
    <w:p>
      <w:r>
        <w:rPr>
          <w:b/>
        </w:rPr>
        <w:t xml:space="preserve">Quelle: </w:t>
      </w:r>
      <w:r>
        <w:t>https://mcp.opencaselaw.ch/entscheid/ti_gerichte_11.2022.86_d20220502</w:t>
      </w:r>
    </w:p>
    <w:p>
      <w:r>
        <w:t>FR: TI_GERICHTE 11.2022.86 du 2 mai 2022</w:t>
      </w:r>
    </w:p>
    <w:p>
      <w:r>
        <w:t>IT: TI_GERICHTE 11.2022.86 del 2 maggio 2022</w:t>
      </w:r>
    </w:p>
    <w:p>
      <w:pPr>
        <w:pStyle w:val="Heading2"/>
      </w:pPr>
      <w:r>
        <w:t>Regeste</w:t>
      </w:r>
    </w:p>
    <w:p>
      <w:r>
        <w:t>Stralcio per pagamento tardivo dell'anticipo. Bonifico proveniente da un conto estero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CPC); che se l'anticipo non è prestato nemmeno entro un termine suppletorio, il giudice non entra nel merito dell'azione o dell'istanza (art. 101 cpv. 3 CPC); che per l'art. 143 cpv. 3 CPC il termine (suppletorio) è rispettato se il conto dell'appellante o del suo patrocinatore è addebitato entro l'ultimo giorno utile (DTF 143 IV 8 consid. 2.8; 139 III 364; sentenza del Tribunale federale 5A_654/2015 del 22 dicembre 2015, consid. 5.3); che l'addebito cui fa riferimento l'art. 143 cpv. 3 CPC riguarda operazioni di pagamento tramite un conto postale o bancario in Svizzera, mentre un pagamento o un bonifico effettuato dall'estero è tempestivo solo se l'importo giunge sul conto del tribunale o in ogni caso alla Posta svizzera entro la scadenza del termine (sentenza del Tribunale federale 5A_481/2016 del 6 gennaio 2017 consid. 3.1.2; Trezzini , Commentario pratico al Codice di diritto processuale civile svizzero, vol. 1, 2ª edizione, n. ad art. 128; Hoffmann-Nowotny/Brunner , Kurz Kommentar ZPO, n. 10 ad art. 143 CPC); che nella fattispecie dalla documentazione prodotta dall'appellante si evince come il pagamento sia avvenuto tramite un conto bancario estero (o meglio tramite il portale della banca __________) a seguito dell'ordine impartito il 30 settembre 2022 (cfr. anche dichiarazione sottoscritta dal titolare del conto allegata alla lettera del 10 ottobre 2022); che a tale data corrisponde in effetti la registrazione del pagamento (“Estado: Registrada”); che, tuttavia, come si è detto, trattandosi di un versamento avvenuto dall'estero, l'addebito non è tuttavia determinante giacché per essere tempestivo, l'importo del pagamento doveva essere accreditato sul conto del tribunale entro il termine suppletorio del 3 ottobre 2022; che, avvenuto con valuta 4 ottobre 2022, l'anticipo spese non è stato versato tempestivamente e deve ritenersi tardivo; che nelle circostanze descritte l'appello sfugge a qualsiasi esame (art. 101 cpv. 3 CPC); che l'irricevibilità dell'appello comporta l'addebito delle spese processuali all'appellante (art. 106 cpv. 1 CPC); che non si pone invece problema di ripetibili, l'appello non essendo stato intimato alla controparte per osservazioni; decide: 1.   L'appello è irricevibile. 2.   Le spese processuali di fr. 100.– sono poste a carico dell'appellante. 3.   Notificazione: – avv.   ; – avv.   . Comunicazione alla Pretura della giurisdizione di Locarno Campagna. Per la prima Camera civile del Tribunale d ' appello La giudice presidente                                          La vicecancelliera Rimedi giuridici Nelle cause senza carattere pecuniario il ricorso in materia civile al Tribunale federale, 1000 Losanna 14, è ammissibile contro le decisioni finali, parziali, pregiudiziali e incidentali previste dagli art. 90 a 93 LTF per i motivi enunciati dagli art. 95 a 98 LTF entro 30 giorni dalla notificazione della decisione impugnata. Nelle cause aventi carattere pecuniario il ricorso in materia civile è am­missi­bile soltanto se il valore litigioso ammonta ad almeno 30 000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