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11.2022.164 vom 28. April 2021</w:t>
      </w:r>
    </w:p>
    <w:p>
      <w:r>
        <w:t>TI Tribunale d'appello, 2021-04-28, IT</w:t>
      </w:r>
    </w:p>
    <w:p>
      <w:r>
        <w:rPr>
          <w:b/>
        </w:rPr>
        <w:t xml:space="preserve">Quelle: </w:t>
      </w:r>
      <w:r>
        <w:t>https://mcp.opencaselaw.ch/entscheid/ti_gerichte_11.2022.164</w:t>
      </w:r>
    </w:p>
    <w:p>
      <w:r>
        <w:t>FR: TI_GERICHTE 11.2022.164 du 28 avril 2021</w:t>
      </w:r>
    </w:p>
    <w:p>
      <w:r>
        <w:t>IT: TI_GERICHTE 11.2022.164 del 28 aprile 2021</w:t>
      </w:r>
    </w:p>
    <w:p>
      <w:pPr>
        <w:pStyle w:val="Heading2"/>
      </w:pPr>
      <w:r>
        <w:t>Erwägungen</w:t>
      </w:r>
    </w:p>
    <w:p>
      <w:r>
        <w:rPr>
          <w:b/>
        </w:rPr>
        <w:t>E. 1</w:t>
      </w:r>
    </w:p>
    <w:p>
      <w:r>
        <w:t>seconda frase CPC). Nella fattispecie l'appellante andrebbe dunque tenuto a farsi carico dei costi dovuti alla procedura d'appello. Le circostanze del caso specifico, in particolare lo sforzo profuso dalle parti per mettere fine al litigio, nonché la situazione economica delle stesse, inducono a rinunciare  eccezionalmente  a ogni prelievo. Quanto alle ripetibili, la moglie non è stata invitata a esprimersi sul contenuto dell'appello, mentre è stata chiamata a determinarsi sulla richiesta di mutazione dell'azione, che ha avversato. In tale misura l'appellante è dunque tenuto a rifonderle adeguate ripetibili.</w:t>
      </w:r>
    </w:p>
    <w:p>
      <w:r>
        <w:t>3.Rimane la questione legata al gratuito patrocinio davanti a questa Camera postulato da entrambe le parti. Per quanto riguarda la richiesta dell'appellante, a supporre che non sia stata ritirata insieme all'appello, la domanda si rivela priva d'interesse. Il diritto al gratuito patrocinio, infatti,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9C_852/2017 del 25 giugno 2018 consid. 3.1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Nella fattispecie AP 1 ha perduto la qualità di parte davanti a questa Camera allorché ha ritirato l'appello, ponendo fine al processo. E quando ha ritirato l'appello esso non fruiva del gratuito patrocinio. In condizioni del genere è venuto meno un suo interesse a ottenere una decisione in proposito. Quanto precede varrebbe anche per la richiesta di gratuito patrocinio di AO 1, sennonché il riconoscimento di adeguate ripetibili rende la domanda comunque priva d'oggetto.</w:t>
      </w:r>
    </w:p>
    <w:p>
      <w:r>
        <w:t>Per questi motivi,</w:t>
      </w:r>
    </w:p>
    <w:p>
      <w:r>
        <w:t>decreta:1.   Si prende atto del ritiro dell'appello. La causa è stralciata dal ruolo per desistenza.</w:t>
      </w:r>
    </w:p>
    <w:p>
      <w:r>
        <w:t>2.   Non si riscuotono spese.AP 1 rifonderà a AO 1 fr. 300. per ripetibili.</w:t>
      </w:r>
    </w:p>
    <w:p>
      <w:r>
        <w:t>3.   La richiesta di gratuito patrocinio formulata da AP 1 è dichiarata senza interesse.</w:t>
      </w:r>
    </w:p>
    <w:p>
      <w:r>
        <w:t>4.   La richiesta di gratuito patrocinio formulata da AO 1 è dichiarata priva d'oggetto.</w:t>
      </w:r>
    </w:p>
    <w:p>
      <w:r>
        <w:t>Per la prima Camera civile del Tribunale d'appello</w:t>
      </w:r>
    </w:p>
    <w:p>
      <w:r>
        <w:t>La giudice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D esistenza equivale a soccombenza, onde l'obbligo per chi ritira un appello di assumere – in linea di principio – il pagamento delle spese giudiziarie dovute all'introduzione del suo ricorso (art. 106 cpv. 1 seconda frase CPC). Nella fattispecie l'appellante andrebbe dunque tenuto a farsi carico dei costi dovuti alla procedura d'appello. Le circostanze del caso specifico, in particolare lo sforzo profuso dalle parti per mettere fine al litigio, nonché la situazione economica delle stesse, inducono a rinunciare – eccezionalmente – a ogni prelievo. Quanto alle ripetibili, la moglie non è stata invitata a esprimersi sul contenuto dell'appello, mentre è stata chiamata a determinarsi sulla richiesta di mutazione dell'azione, che ha avversato. In tale misura l'appellante è dunque tenuto a rifonderle adeguate ripetibili.</w:t>
      </w:r>
    </w:p>
    <w:p>
      <w:r>
        <w:rPr>
          <w:b/>
        </w:rPr>
        <w:t>E. 3</w:t>
      </w:r>
    </w:p>
    <w:p>
      <w:r>
        <w:t>Rimane la questione legata al gratuito patrocinio davanti a questa Camera postulato da entrambe le parti. Per quanto riguarda la richiesta dell'appellante, a supporre che non sia stata ritirata insieme all'appello, la domanda si rivela priva d'interesse. Il diritto al gratuito patrocinio, infatti,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9C_852/2017 del 25 giugno 2018 consid. 3.1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Nella fattispecie AP 1 ha perduto la qualità di parte davanti a questa Camera allorché ha ritirato l'appello, ponendo fine al processo. E quando ha ritirato l'appello esso non fruiva del gratuito patrocinio. In condizioni del genere è venuto meno un suo interesse a ottenere una decisione in proposito. Quanto precede varrebbe anche per la richiesta di gratuito patrocinio di AO 1, sennonché il riconoscimento di adeguate ripetibili rende la domanda comunque priva d'oggetto. Per questi motivi, decreta: 1.   Si prende atto del ritiro dell'appello. La causa è stralciata dal ruolo per desistenza. 2.   Non si riscuotono spese. AP 1 rifonderà a AO 1 fr. 300.– per ripetibili. 3.   La richiesta di gratuito patrocinio formulata da AP 1 è dichiarata senza interesse. 4.   La richiesta di gratuito patrocinio formulata da AO 1 è dichiarata priva d'oggetto. 5.   Notificazione: –    ; –    . Comunicazione alla Pretura della giurisdizione di Locarno Campagna. Per la prima Camera civile del Tribunale d ' appello La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