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11.2022.162 vom 26. Juni 2023</w:t>
      </w:r>
    </w:p>
    <w:p>
      <w:r>
        <w:t>TI Tribunale d'appello, 2023-06-26, IT</w:t>
      </w:r>
    </w:p>
    <w:p>
      <w:r>
        <w:rPr>
          <w:b/>
        </w:rPr>
        <w:t xml:space="preserve">Quelle: </w:t>
      </w:r>
      <w:r>
        <w:t>https://mcp.opencaselaw.ch/entscheid/ti_gerichte_11.2022.162</w:t>
      </w:r>
    </w:p>
    <w:p>
      <w:r>
        <w:t>FR: TI_GERICHTE 11.2022.162 du 26 juin 2023</w:t>
      </w:r>
    </w:p>
    <w:p>
      <w:r>
        <w:t>IT: TI_GERICHTE 11.2022.162 del 26 giugno 2023</w:t>
      </w:r>
    </w:p>
    <w:p>
      <w:pPr>
        <w:pStyle w:val="Heading2"/>
      </w:pPr>
      <w:r>
        <w:t>Regeste</w:t>
      </w:r>
    </w:p>
    <w:p>
      <w:r>
        <w:t>Filiazione: provvedimenti cautelari; stralcio di un appello contro un decreto cautelae a seguito del passaggio in giudicato della sentenza finale</w:t>
      </w:r>
    </w:p>
    <w:p>
      <w:pPr>
        <w:pStyle w:val="Heading2"/>
      </w:pPr>
      <w:r>
        <w:t>Erwägungen</w:t>
      </w:r>
    </w:p>
    <w:p>
      <w:r>
        <w:rPr>
          <w:b/>
        </w:rPr>
        <w:t>E. 2</w:t>
      </w:r>
    </w:p>
    <w:p>
      <w:r>
        <w:t>Relativamente alle spese processuali, qualora una causa diventi senza oggetto o senza interesse il giudice toglie il procedimento dal ruolo (art. 242 CPC), limitandosi a statuire sulle spese processuali e le ripetibili dello stralcio (art. 107 cpv. 1 lett. e CPC). Nella fattispecie tali oneri andrebbero quindi addebitati alle parti “secondo equità”, la legge non prevedendo altro. Anzi, la legge contempla se mai un giudizio di equità in tutte le cause del diritto di famiglia (art. 107 cpv. 1 lett. c CPC). Ora, vista la particolarità del caso si giustifica di rinunciare a ogni prelievo. Quanto a eventuali ripetibili, AO 1 non è stata chiamata dalla Camera a formulare osservazioni e non ha dunque sopportato costi apprezzabili.</w:t>
      </w:r>
    </w:p>
    <w:p>
      <w:r>
        <w:rPr>
          <w:b/>
        </w:rPr>
        <w:t>E. 3</w:t>
      </w:r>
    </w:p>
    <w:p>
      <w:r>
        <w:t>Per quanto attiene alla richiesta di gratuito patrocinio avanzata in questa sede da AP 1, essa risulta ugualmente senza interesse. Il diritto all'assistenza giudiziaria è, in effetti, di natura altamente personale (riferimenti di giurisprudenza in: RtiD II-2006 pag. 614 in basso). Di conseguenza, qualora una parte in causa perda – per un motivo qualsiasi – tale sua qualità durante il processo, l'eventuale diritto al gratuito patrocinio si estingue ( sentenza del Tribunale federale 5P.220/2003 del 23 dicembre 2003 consid. 3.1; più recentemente: sentenza 9C_852/2017 del 25 giugno 2018 consid. 3.1 con richiami; RtiD II-2006 pag. 614 in basso con numerosi rinvii). Tale principio vale a maggior ragione ove al momento di perdere la qualità di parte il richiedente non abbia ancora ottenuto il gratuito patrocinio , poiché in simili condizioni viene meno addirittura un interesse alla decisione sul conferimento del beneficio (ancora recentemente: I CCA, sentenza inc. 11.2021.176/177 del 20 gennaio 2022 consid. 4). Nella fattispecie AP 1 ha perduto la qualità di parte nella procedura in esame allorché l'appello è divenuto senza oggetto, ovvero con il passaggio in giudicato della sentenza di merito, che ha statuito definitivamente sul diritto di visita. E a quel momento l'appellante non beneficiava del gratuito patrocinio, ragione per cui è venuto meno un interesse a ottenere una decisione in proposito. Per questi motivi, decreta: 1.   L'appello è dichiarato senza interesse e la causa è stralciata dal ruolo. 2.   Non si riscuotono spese processuali. 3.   La richiesta di gratuito patrocinio formulate da AP 1 è dichiarata senza interesse. 4.   Notificazione: – avv.   ; – avv.   . Comunicazione alla Pretura della giurisdizione di Locarno Città. Per la prima Camera civile del Tribunale d ' appello La giudice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