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11.2021.90 vom 21. Juli 2021</w:t>
      </w:r>
    </w:p>
    <w:p>
      <w:r>
        <w:t>TI Tribunale d'appello, 2021-07-21, IT</w:t>
      </w:r>
    </w:p>
    <w:p>
      <w:r>
        <w:rPr>
          <w:b/>
        </w:rPr>
        <w:t xml:space="preserve">Quelle: </w:t>
      </w:r>
      <w:r>
        <w:t>https://mcp.opencaselaw.ch/entscheid/ti_gerichte_11.2021.90</w:t>
      </w:r>
    </w:p>
    <w:p>
      <w:r>
        <w:t>FR: TI_GERICHTE 11.2021.90 du 21 juillet 2021</w:t>
      </w:r>
    </w:p>
    <w:p>
      <w:r>
        <w:t>IT: TI_GERICHTE 11.2021.90 del 21 luglio 2021</w:t>
      </w:r>
    </w:p>
    <w:p>
      <w:pPr>
        <w:pStyle w:val="Heading2"/>
      </w:pPr>
      <w:r>
        <w:t>Regeste</w:t>
      </w:r>
    </w:p>
    <w:p>
      <w:r>
        <w:t>Stralcio dell'appello dai ruoli per desistenza</w:t>
      </w:r>
    </w:p>
    <w:p>
      <w:pPr>
        <w:pStyle w:val="Heading2"/>
      </w:pPr>
      <w:r>
        <w:t>Erwägungen</w:t>
      </w:r>
    </w:p>
    <w:p>
      <w:r>
        <w:rPr>
          <w:b/>
        </w:rPr>
        <w:t>E. 2</w:t>
      </w:r>
    </w:p>
    <w:p>
      <w:r>
        <w:t>Desistenza equivale a soccombenza, onde l'obbligo per chi ritira un appello di assumere – in linea di principio – il pagamento delle spese giudiziarie dovute all'introduzione del suo ricorso (art. 106 cpv. 1 seconda frase CPC). Ciò non lascia spazio a sindacati di equità in materia di oneri processuali. Nella fattispecie l'appellante andrebbe tenuta così a farsi carico dei costi dovuti alla procedura di appello, ma viste le condizioni economiche difficili in cui essa versa si rinuncia – eccezionalmente – a ogni prelievo. Non si pone di problema di ripetibili, AO 1 e AO 2 non essen­do stati chiamati a formulare osservazioni all'appello.</w:t>
      </w:r>
    </w:p>
    <w:p>
      <w:r>
        <w:rPr>
          <w:b/>
        </w:rPr>
        <w:t>E. 3</w:t>
      </w:r>
    </w:p>
    <w:p>
      <w:r>
        <w:t>Rimane la questione legata al gratuito patrocinio davanti a questa Camera. La doman­da si rivela tuttavia priva d'interesse. Il diritto al gratuito patrocinio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9C_852/2017 del 25 giugno 2018 consid. 3.1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Nella fattispecie AP 1 ha perduto la qualità di parte davanti a questa Camera allorché ha ritirato l'appello, ponendo fine al processo. E quando ha ritirato l'appello essa non fruiva del gratuito patrocinio. In condizioni del genere è venuto meno un suo interesse a ottenere una decisione in proposito. Per questi motivi, decreta: 1.   Si prende atto del ritiro dell'appello. La causa è stralciata dal ruolo per desistenza. 2.   Non si riscuotono spese. 3.   La richiesta di gratuito patrocinio è dichiarata senza interesse. 4.   Notificazione a: – avv.   ; – avv.   ; – avv.   . Comunicazione alla Pretura della giurisdizione di Locarno Campagna.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