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11.2021.5 vom 26. Januar 2021</w:t>
      </w:r>
    </w:p>
    <w:p>
      <w:r>
        <w:t>TI Tribunale d'appello, 2021-01-26, IT</w:t>
      </w:r>
    </w:p>
    <w:p>
      <w:r>
        <w:rPr>
          <w:b/>
        </w:rPr>
        <w:t xml:space="preserve">Quelle: </w:t>
      </w:r>
      <w:r>
        <w:t>https://mcp.opencaselaw.ch/entscheid/ti_gerichte_11.2021.5</w:t>
      </w:r>
    </w:p>
    <w:p>
      <w:r>
        <w:t>FR: TI_GERICHTE 11.2021.5 du 26 janvier 2021</w:t>
      </w:r>
    </w:p>
    <w:p>
      <w:r>
        <w:t>IT: TI_GERICHTE 11.2021.5 del 26 gennaio 2021</w:t>
      </w:r>
    </w:p>
    <w:p>
      <w:pPr>
        <w:pStyle w:val="Heading2"/>
      </w:pPr>
      <w:r>
        <w:t>Regeste</w:t>
      </w:r>
    </w:p>
    <w:p>
      <w:r>
        <w:t>Misure cautelari a protezione della personalità: appello irricevibile</w:t>
      </w:r>
    </w:p>
    <w:p>
      <w:pPr>
        <w:pStyle w:val="Heading2"/>
      </w:pPr>
      <w:r>
        <w:t>Erwägungen</w:t>
      </w:r>
    </w:p>
    <w:p>
      <w:r>
        <w:rPr>
          <w:b/>
        </w:rPr>
        <w:t>E. 2</w:t>
      </w:r>
    </w:p>
    <w:p>
      <w:r>
        <w:t>Un appello deve rispettare determinate esigenze di forma, tra cui l'indicazione delle richieste di giudizio (domande o conclusioni), ovvero quanto l'interessato intende ottenere dal tribunale. Una richiesta di giudizio va quindi formulata in modo che, dandosi un suo accoglimento, la decisione possa essere pronunciata ed eseguita senza la necessità di ulteriori chiarimenti. Dall'appello deve quindi risultare non solo che la decisione di primo grado è impugnata e per quali ragioni, ma anche in che misura ne sia chiesta la riforma (DTF 137 III 618 consid. 4.2 con riferimenti). Un appello senza richieste di giudizio può rivelarsi eccezionalmente ammissibile ove dalla sua motivazione – eventualmente in combinazione con la sentenza impugnata – si evin­ca senza equivoco a che cosa miri l'appellante (cfr. DTF 137 III 621 consid. 6.2 con riferimenti). Se ciò non è il caso, nondimeno, l'appello va dichiarato irricevibile, senza che l'appellante possa contare sull'assegnazione di un termine supplementare entro cui sanare il difetto (DTF 137 III 622 consid. 6.4 con riferimenti).</w:t>
      </w:r>
    </w:p>
    <w:p>
      <w:r>
        <w:rPr>
          <w:b/>
        </w:rPr>
        <w:t>E. 3</w:t>
      </w:r>
    </w:p>
    <w:p>
      <w:r>
        <w:t>Nella fattispecie l'appello di AP 1 non contiene alcuna richiesta di giudizio, l'appellante limitandosi a dolersi dell'incostituzionalità della decisione impugnata. Già per questo motivo l'appello appare carente dei più elementari requisiti formali. Ma quand'anche si volesse transigere al proposito e arguire – sulla base della motivazione – che il convenuto intende ottenere l'annullamento del decreto impugnato, l'esito del giudizio non muterebbe. Il Pretore ha adottato il provvedimento a tutela della personalità degli istanti dopo avere accertato che le allegazioni di costoro non sono state contestate e potevano essere "tenute per vere". L'appellante invoca una – non meglio specificata – inconstituzionalità del provvedimento facendo valere di abitare a meno di 200 m dal Municipio di __________ e di non potere quindi – per effetto del divieto – neanche uscire di casa o seguire le funzioni religiose nella chiesa parrocchiale situata accanto al Municipio.</w:t>
      </w:r>
    </w:p>
    <w:p>
      <w:r>
        <w:rPr>
          <w:b/>
        </w:rPr>
        <w:t>E. 4</w:t>
      </w:r>
    </w:p>
    <w:p>
      <w:r>
        <w:t>Le argomentazioni dell'appellante sono nuove. Davanti al Pretore, in effetti, nonostante l'avvertenza sulle conseguenze di un mancato intervento in causa, egli non si è valso della possibilità di prendere posizione sull'istanza e si è precluso di conseguenza ulteriori contestazioni. Fatti nuovi in appello sono ammissibili solo se sono immediatamente addotti e se dinanzi alla giurisdizione inferiore non era possibile recarli nemmeno con la diligenza ragionevolmente esigibile, tenuto conto delle circostanze (art. 317 cpv. 1 CPC). Ora, AP 1 non pretende che gli fosse impossibile far valere gli argomenti invocati attualmente nell'appello. Né sostiene – per avventura – di non avere capito che, fosse egli rimasto inattivo, il Pretore avrebbe giudicato sulla scorta del materiale processuale a disposizione. Ne discende che, disinteressatosi del processo di primo grado, egli non può rimediare alla mancanza impugnando la decisione del Pretore. Irricevibile, l'appello sfugge di conseguenza a qualsiasi disamina.</w:t>
      </w:r>
    </w:p>
    <w:p>
      <w:r>
        <w:rPr>
          <w:b/>
        </w:rPr>
        <w:t>E. 5</w:t>
      </w:r>
    </w:p>
    <w:p>
      <w:r>
        <w:t>Si aggiunga per abbondanza che, non fosse improponibile, l'appello sarebbe ad ogni modo destinato all'insuccesso. Quand'anche infatti l'interessato abitasse entro il raggio di 200 m dal Municipio, ciò non gli impedirebbe di uscire di casa o di seguire le funzioni religiose, come egli teme. Il provvedimento in esame mira a vietare l'avvicinamento alle persone e ai luoghi indicati non anche ogni eventuale presenza – in buona fede – all'interno del perimetro indicato se ciò non configura un atto di avvicinamento all'obiettivo (cfr. sentenza del Tribunale federale 6B_691/2020 del 26 giugno 2020 consid. 1.2.2 in: SJ 2021 I 8).</w:t>
      </w:r>
    </w:p>
    <w:p>
      <w:r>
        <w:rPr>
          <w:b/>
        </w:rPr>
        <w:t>E. 6</w:t>
      </w:r>
    </w:p>
    <w:p>
      <w:r>
        <w:t>Se ne conclude che l'appello, manifestamente inammissibile , vede la sua sorte segnata e può essere deciso da questa Camera in composizione monocratica (art. 48 b lett. a n. 2 LOG ). Le spese processuali seguirebbero la soccombenza (art. 106 cpv., 1 CPC). In concreto, tuttavia, si giustifica di rinunciare – eccezionalmente – a ogni riscossione, l'appellante, sprovvisto di cognizioni giuridiche, avendo agito di sua iniziativa senza l'ausilio di un patrocinatore. Non si pone problema di ripetibili, l'appello non essendo stato notificato agli istanti per osservazioni.</w:t>
      </w:r>
    </w:p>
    <w:p>
      <w:r>
        <w:rPr>
          <w:b/>
        </w:rPr>
        <w:t>E. 7</w:t>
      </w:r>
    </w:p>
    <w:p>
      <w:r>
        <w:t>Quanto ai rimedi giuridici esperibili contro la presente sentenza sul piano federale (art. 112 cpv. 1 lett. d LTF), la possibilità di un ricorso in materia civile è data senza riguardo a questioni di valore (art. 74 cpv. 1 lett. b LTF), la causa non avendo carattere pecuniario (sopra, consid. 1). Trattandosi in concreto di un decreto cautelare, nondimeno, il ricorrente può far valere davanti al Tribunale federale soltanto la violazione di diritti costituzionali (art. 98 LTF). Per questi motivi, decide: 1.   L'appello è irricevibile. 2.   Non si riscuotono spese. 3.   Notificazione: – ; – ; – ; – ; – ; – ; – ; – ; – . Comunicazione alla Pretura della giurisdizione di Locarno Campagna. Per la prima Camera civile del Tribunale d ' appello Il giudice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