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11.2020.17 vom 12. Februar 2020</w:t>
      </w:r>
    </w:p>
    <w:p>
      <w:r>
        <w:t>TI Tribunale d'appello, 2020-02-12, IT</w:t>
      </w:r>
    </w:p>
    <w:p>
      <w:r>
        <w:rPr>
          <w:b/>
        </w:rPr>
        <w:t xml:space="preserve">Quelle: </w:t>
      </w:r>
      <w:r>
        <w:t>https://mcp.opencaselaw.ch/entscheid/ti_gerichte_11.2020.17_d20200212</w:t>
      </w:r>
    </w:p>
    <w:p>
      <w:r>
        <w:t>FR: TI_GERICHTE 11.2020.17 du 12 février 2020</w:t>
      </w:r>
    </w:p>
    <w:p>
      <w:r>
        <w:t>IT: TI_GERICHTE 11.2020.17 del 12 febbraio 2020</w:t>
      </w:r>
    </w:p>
    <w:p>
      <w:pPr>
        <w:pStyle w:val="Heading2"/>
      </w:pPr>
      <w:r>
        <w:t>Regeste</w:t>
      </w:r>
    </w:p>
    <w:p>
      <w:r>
        <w:t>Irricevibilità di un rimedio giuridico presentato consapevolmente come reclamo in luogo di un appello</w:t>
      </w:r>
    </w:p>
    <w:p>
      <w:pPr>
        <w:pStyle w:val="Heading2"/>
      </w:pPr>
      <w:r>
        <w:t>Erwägungen</w:t>
      </w:r>
    </w:p>
    <w:p>
      <w:r>
        <w:rPr>
          <w:b/>
        </w:rPr>
        <w:t>E. 1</w:t>
      </w:r>
    </w:p>
    <w:p>
      <w:r>
        <w:t>Le misure a protezione dell'unione coniugale sono impugnabili, trattandosi di procedura sommaria (art. 271 lett. a CPC), entro 10 giorni dalla notificazione della sentenza (art. 314 cpv. 1 CPC). Nel caso in cui vertano su questioni meramente patrimoniali, simili misure sono suscettibili di appello se il valore litigioso dell'ultima conclusione formulata davanti al Pretore raggiungeva alme­no fr. 10 000.– (art. 308 cpv. 2 CPC). Se il valore litigioso non raggiungeva tale valore, le misure in questione sono impugnabili unicamente con reclamo (art. 319 lett. a CPC). In concreto il valore litigioso è manifestamente superiore alla soglia indicata, ove appena si pensi all'entità dei contributi alimentari contesi davanti al Pretore, di durata incerta e il cui valore è da calcolare quindi sull'arco di vent'anni (art. 92 cpv. 2 CPC; sentenza del Tribunale federale 5A_689/2008 dell'11 febbraio 2009, consid. 1.2). La decisione in esame, di conseguenza, era impugnabile con appello, come figurava correttamente nell'indicazione dei rimedi giuridici.</w:t>
      </w:r>
    </w:p>
    <w:p>
      <w:r>
        <w:rPr>
          <w:b/>
        </w:rPr>
        <w:t>E. 2</w:t>
      </w:r>
    </w:p>
    <w:p>
      <w:r>
        <w:t>Contro la decisione del Pretore RE 1 non ha presentato appello, bensì recla­mo, rimedio che tuttavia è dato solo – come si è visto – nell'ipotesi di controversie patrimoniali dal valore litigioso inferiore a fr. 10 000.– . Si pone la questione di sapere, in condizioni del genere, se il reclamo possa essere trattato come appello. a) La giurisprudenza recente ha avuto modo di precisare che è possibile a un'autorità di ricorso convertire un rimedio giuridico in un altro ove l'errata intestazione dell'atto sia dovuta a svista o a inavvertenza manifesta, oppure nell'ipotesi in cui la scelta del ricorso da esperire non fosse facilmente riconoscibile. La conversione è esclusa, per contro, nel caso in cui un mandatario professionale inoltri scientemente un mezzo d'impugnazione quan­do avrebbe dovuto sapere, usando la debi­ta diligenza, che quel mezzo d'impugnazione è erroneo (sentenza del Tribunale federale 5A_221/2018 del 4 giugno 2018 consid. 3 con richiami, pubblicato in: RSPC 2018 pag. 408). b) Nella fattispecie l'introduzione del reclamo non può dirsi dovuta a semplice svista o a inavvertenza manifesta. Non solo il memoriale è espressamente intestato come reclamo, ma nella motivazione RE 1 definisce a più riprese il ricorso proprio come “reclamo”, termine che figura anche nella richiesta di giudizio. L'istante ha quindi inoltrato reclamo con l'intenzione di presentare reclamo, non di presentrare appello. Né essa è stata indotta in erro­re, per avventura, da una fallace indicazione dei rimedi giuridici. In calce alla sentenza il Pretore ha chiaramente specificato invero che “contro la presente sentenza è dato il rimedio dell'appello, scritto e motivato, da proporre al Tribunale d'appello entro 10 giorni dalla notificazione, allegando la decisione impugnata (art. 308 segg. CPC)”. Ne segue che, i ntrodotto volutamente come reclamo, l'atto non può essere trattato come appello e va dichiarato irricevibile (analogamente: I CCA, sentenze inc. 11.2019.125 del 4 novembre 2019 consid. 4, inc. 11.2019.109 del 14 ottobre 2019 consid. 2, inc. 11.2017.64 del 25 aprile 2019 consid. 3). Ciò esime dal vagliare le argomentazioni esposte nel memoriale.</w:t>
      </w:r>
    </w:p>
    <w:p>
      <w:r>
        <w:rPr>
          <w:b/>
        </w:rPr>
        <w:t>E. 3</w:t>
      </w:r>
    </w:p>
    <w:p>
      <w:r>
        <w:t>Le spese del giudizio odierno seguirebbero il principio della soccombenza (art. 106 cpv. 1 CPC), ma le particolarità del caso inducono a rinunciare a ogni prelievo. Non si pone inoltre proble­ma di ripetibili, AO 1 non essendo stato chiamato a esprimersi sull'appello.</w:t>
      </w:r>
    </w:p>
    <w:p>
      <w:r>
        <w:rPr>
          <w:b/>
        </w:rPr>
        <w:t>E. 4</w:t>
      </w:r>
    </w:p>
    <w:p>
      <w:r>
        <w:t>Quanto ai rimedi giuridici esperibili contro l'odierna sentenza sul piano federale (art. 112 cpv. 1 lett. d LTF), il valore litigioso raggiunge anche la soglia di fr. 30 000.– ai fini dell'art. 74 cpv. 1 lett. b LTF. Le misure a protezione dell'unione coniugale essen­do equiparate nondimeno a provvedimenti cautelari (DTF 137 III 477 consid. 4.1), davanti al Tribunale federale il ricorrente può far valere soltanto la violazione di diritti costituzionali (art. 98 LTF). Per questi motivi, decide: 1.   L'appello è irricevibile. 2.   Non si riscuotono spese. 3.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