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11.2020.157 vom 29. Oktober 2018</w:t>
      </w:r>
    </w:p>
    <w:p>
      <w:r>
        <w:t>TI Tribunale d'appello, 2018-10-29, IT</w:t>
      </w:r>
    </w:p>
    <w:p>
      <w:r>
        <w:rPr>
          <w:b/>
        </w:rPr>
        <w:t xml:space="preserve">Quelle: </w:t>
      </w:r>
      <w:r>
        <w:t>https://mcp.opencaselaw.ch/entscheid/ti_gerichte_11.2020.157_d20181029</w:t>
      </w:r>
    </w:p>
    <w:p>
      <w:r>
        <w:t>FR: TI_GERICHTE 11.2020.157 du 29 octobre 2018</w:t>
      </w:r>
    </w:p>
    <w:p>
      <w:r>
        <w:t>IT: TI_GERICHTE 11.2020.157 del 29 ottobre 2018</w:t>
      </w:r>
    </w:p>
    <w:p>
      <w:pPr>
        <w:pStyle w:val="Heading2"/>
      </w:pPr>
      <w:r>
        <w:t>Regeste</w:t>
      </w:r>
    </w:p>
    <w:p>
      <w:r>
        <w:t>Autorità compente per trattare un'eventuale istanza di restituzione del termine</w:t>
      </w:r>
    </w:p>
    <w:p>
      <w:pPr>
        <w:pStyle w:val="Heading2"/>
      </w:pPr>
      <w:r>
        <w:t>Erwägungen</w:t>
      </w:r>
    </w:p>
    <w:p>
      <w:r>
        <w:rPr>
          <w:b/>
        </w:rPr>
        <w:t>E. 2</w:t>
      </w:r>
    </w:p>
    <w:p>
      <w:r>
        <w:t>Gli appellanti fanno valere invero che il 27 settembre 2020 AP 1 ha subìto un infarto miocardico acuto, ciò che ha richiesto un intervento coronarico di angioplastica e una degenza ospedaliera. Egli non ha potuto di conseguenza eseguire il pagamento dell'anticipo. Una simile motivazione può giustificare una restituzione del termine a norma dell'art. 148 cpv. 1 CPC. Non compete tuttavia a questa Camera statuire in proposito. Spetta all'autorità chiamata a giudicare sulla ripetizione del­l'atto processuale omesso accertare se ricorrano i presupposti per reintegra­re l'interessato nella scadenza (I CCA, sentenza inc. 11.2018.80 del 2 agosto 2018 consid. 5 con rinvio a Gozzi in: Basler Kommentar, ZPO, 3ª edizione, n. 2 ad art. 149; v. anche Merz in: Brunner/Gasser/Schwander [curatori], Schweizerische Zivilpro­zessordnung, Kommentar, vol. I, 2ª edizione, n. 37 ad art. 148; Tappy in: Commentaire romand, CPC, 2ª edizione, n. 3 ad art. 148). Dovesse tale autorità accogliere l'istanza di restituzione del termine, il processo riprenderà nello stato in cui si trovava prima dell'atto omesso. Dovesse invece tale autorità respingere l'istan­za, agli interessati rimarrà la facoltà di impugnare tale decisione (DTF 139 III 481 consid. 6.3). Sotto l'egida dell'attuale Codice di diritto processuale civile svizzero una richiesta come quella che precede non può più essere trasmessa d'ufficio al giudice competente, ciò che consentiva il vecchio art. 126 cpv. 1 CPC ticinese ( Bohnet in: Commentaire romand, op. cit., n. 29 ad art. 63 CPC). Giova avvertire gli interessati perciò che l'art. 63 cpv. 1 CPC permette loro di presentare l'istanza entro un mese al Pretore competente, nel qual caso la richiesta si considererà pendente sin dal giorno in cui l'atto è stato inoltrato la prima volta (analogamente: I CCA, sentenza inc. 11.2020.75 del 2 luglio 2020 consid. 5). All'istanza va allegata la documentazione che rende verosimile il motivo dell'inosservanza del termine.</w:t>
      </w:r>
    </w:p>
    <w:p>
      <w:r>
        <w:rPr>
          <w:b/>
        </w:rPr>
        <w:t>E. 3</w:t>
      </w:r>
    </w:p>
    <w:p>
      <w:r>
        <w:t>Si aggiunga che le parti non sono naturalmente obbligate a seguire la via della restituzione in intero. Per semplicità esse possono anche reintrodurre la loro richiesta originaria di omologazione al Pretore, completandola dei documenti mancanti. In tal caso il Pretore tratterà l'istanza come una nuova pratica.</w:t>
      </w:r>
    </w:p>
    <w:p>
      <w:r>
        <w:rPr>
          <w:b/>
        </w:rPr>
        <w:t>E. 4</w:t>
      </w:r>
    </w:p>
    <w:p>
      <w:r>
        <w:t>Le spese del giudizio odierno seguirebbero il principio della soccombenza (art. 106 cpv. 1 seconda frase CPC), ma le particolarità della fattispecie, dovute alla circostanza che gli appellanti non hanno formazione giuridica né esperienze giudiziarie, inducono a rinunciare a ogni prelievo.</w:t>
      </w:r>
    </w:p>
    <w:p>
      <w:r>
        <w:rPr>
          <w:b/>
        </w:rPr>
        <w:t>E. 5</w:t>
      </w:r>
    </w:p>
    <w:p>
      <w:r>
        <w:t>Quanto ai rimedi giuridici esperibili contro l'odierna sentenza sul piano federale (art. 112 cpv. 1 lett. d LTF), il valore litigioso (corrispondente alla soppressione del contributo alimentare di fr. 2370.– mensili) raggiunge la soglia di fr. 30 000.– ai fini del­l'art. 74 cpv. 1 lett. b LTF . Trattandosi nondimeno di misure a protezione dell'unione coniugale, equiparate a provvedimenti cautelari (DTF 137 III 477 consid. 4.1), davanti al Tribunale federale il ricorrente può far valere soltanto la violazione di diritti costituzionali (art. 98 LTF). Per questi motivi, decide: 1.   L'appello è irricevibile . 2.   Non si riscuotono spese. 3.   Notificazione a: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