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11.2017.104 vom 2. April 2019</w:t>
      </w:r>
    </w:p>
    <w:p>
      <w:r>
        <w:t>TI Tribunale d'appello, 2019-04-02, IT</w:t>
      </w:r>
    </w:p>
    <w:p>
      <w:r>
        <w:rPr>
          <w:b/>
        </w:rPr>
        <w:t xml:space="preserve">Quelle: </w:t>
      </w:r>
      <w:r>
        <w:t>https://mcp.opencaselaw.ch/entscheid/ti_gerichte_11.2017.104</w:t>
      </w:r>
    </w:p>
    <w:p>
      <w:r>
        <w:t>FR: TI_GERICHTE 11.2017.104 du 2 avril 2019</w:t>
      </w:r>
    </w:p>
    <w:p>
      <w:r>
        <w:t>IT: TI_GERICHTE 11.2017.104 del 2 aprile 2019</w:t>
      </w:r>
    </w:p>
    <w:p>
      <w:pPr>
        <w:pStyle w:val="Heading2"/>
      </w:pPr>
      <w:r>
        <w:t>Regeste</w:t>
      </w:r>
    </w:p>
    <w:p>
      <w:r>
        <w:t>Divorzio: obbligo per un coniuge di riprendere o estendere l'attività lucrativa già in pendenza di causa</w:t>
      </w:r>
    </w:p>
    <w:p>
      <w:pPr>
        <w:pStyle w:val="Heading2"/>
      </w:pPr>
      <w:r>
        <w:t>Erwägungen</w:t>
      </w:r>
    </w:p>
    <w:p>
      <w:r>
        <w:rPr>
          <w:b/>
        </w:rPr>
        <w:t>E. 000</w:t>
      </w:r>
    </w:p>
    <w:p>
      <w:r>
        <w:t>“secondo l'ultima conclusione riconosciuta nella decisione” impugnata (art. 308 cpv. 2 CPC). In concreto tale requisito è dato, ove appena si consideri l'entità del contributo alimentare per la moglie in discussione davanti al Pretore aggiunto (fr. 1250.– mensili dal maggio del 2016), di durata incerta e da calcolare quindi sull'arco di vent'anni (art. 92 cpv. 2 CPC; sentenza del Tribunale federale 5A_117/2016 del 9 giugno 2016, consid. 1.1). Quanto alla tempestività del rimedio giuridico, il decreto cautelare impugnato è pervenuto al patrocinatore del convenuto il 6 novembre 2017. Introdotto il 1</w:t>
      </w:r>
    </w:p>
    <w:p>
      <w:r>
        <w:rPr>
          <w:b/>
        </w:rPr>
        <w:t>E. 6</w:t>
      </w:r>
    </w:p>
    <w:p>
      <w:r>
        <w:t>Da quanto precede risulta il seguente bilancio familiare: Dal 1° giugno al 31 dicembre 2016 Reddito del marito                                                      fr.</w:t>
      </w:r>
    </w:p>
    <w:p>
      <w:r>
        <w:rPr>
          <w:b/>
        </w:rPr>
        <w:t>E. 7</w:t>
      </w:r>
    </w:p>
    <w:p>
      <w:r>
        <w:t>933.25 Reddito della moglie                                                   fr.   3 452.35 fr.</w:t>
      </w:r>
    </w:p>
    <w:p>
      <w:r>
        <w:rPr>
          <w:b/>
        </w:rPr>
        <w:t>E. 11</w:t>
      </w:r>
    </w:p>
    <w:p>
      <w:r>
        <w:t>685.60 mensili Fabbisogno minimo del marito                                     fr. 4 298.30 Fabbisogno minimo della moglie                                 fr.   3 222.25 Fabbisogno in denaro di Gi__________                        fr.   1 617.70 fr. 9 138.25 mensili Eccedenza                                                                 fr. 2 547.35 Metà eccedenza                                                         fr.   1 273.70 mensili Contributo alimentare per la moglie: fr. 3222.25 + fr. 1273.70 ./. fr. 3752.35 = fr. 743.60 mensili, arrotondati a                                                               fr. 745.— mensili. L'appello va accolto entro tali limiti e il decreto cautelare impugnato riformato di conseguenza. 7. Le spese dell'attuale giudizio seguono il vicendevole grado di soccombenza (art. 106 cpv. 2 CPC). L'appellante consegue una riduzione del contributo alimentare litigioso da fr. 893.50 a fr. 770.– mensili dal 1° giugno fino al 31 dicembre 2016 e a fr. 745.– mensili dal 16 aprile 2019 in poi, mentre vede confermato l'onere dal 1° gennaio 2017 fino all'emanazione della presente sentenza, quantunque egli ne chiedesse la totale soppressione. Ottiene così causa vinta per circa un quinto. Si giustifica in simili circostanze che sopporti quattro quinti degli oneri processuali, mentre il resto va a carico di AO 1, alla quale l'appellante rifonderà un'indennità per ripetibili ridotte (tre quinti dell'indennità piena: RtiD II-2016 pag. 638 consid. 3b). L'appellante postula l'addebito degli oneri di prima sede all'istante, condannando quest'ultima di rifondergli fr. 5000.– a titolo di ripetibili per ciascun grado di giudizio. Tale domanda non ha tuttavia portata autonoma, ma è subordinata all'integrale accoglimento dell'appello. L'ipotesi non verificandosi in concreto, la richiesta si rivela senza oggetto. Per il resto, l'esito dell'attuale giudizio non incide apprezzabilmente sul riparto delle spese processuali e delle ripetibili stabilito nel dispositivo di prima sede (un terzo a carico della moglie, il resto a carico del marito), che può rimanere invariato. 8. Circa i rimedi esperibili sul piano federale contro la presente sentenza (art. 112 cpv. 1 lett. d LTF), il valore litigioso raggiunge anche la soglia di fr. 30 000.– nella prospettiva dell'art. 74 cpv. 1 lett. d LTF (sopra, consid. 1), fermo restando che contro decisioni in materia di misure cautelari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