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11.2016.119 vom 8. Februar 2017</w:t>
      </w:r>
    </w:p>
    <w:p>
      <w:r>
        <w:t>TI Tribunale d'appello, 2017-02-08, IT</w:t>
      </w:r>
    </w:p>
    <w:p>
      <w:r>
        <w:rPr>
          <w:b/>
        </w:rPr>
        <w:t xml:space="preserve">Quelle: </w:t>
      </w:r>
      <w:r>
        <w:t>https://mcp.opencaselaw.ch/entscheid/ti_gerichte_11.2016.119</w:t>
      </w:r>
    </w:p>
    <w:p>
      <w:r>
        <w:t>FR: TI_GERICHTE 11.2016.119 du 8 février 2017</w:t>
      </w:r>
    </w:p>
    <w:p>
      <w:r>
        <w:t>IT: TI_GERICHTE 11.2016.119 del 8 febbraio 2017</w:t>
      </w:r>
    </w:p>
    <w:p>
      <w:pPr>
        <w:pStyle w:val="Heading2"/>
      </w:pPr>
      <w:r>
        <w:t>Regeste</w:t>
      </w:r>
    </w:p>
    <w:p>
      <w:r>
        <w:t>Spese ripetibili</w:t>
      </w:r>
    </w:p>
    <w:p>
      <w:pPr>
        <w:pStyle w:val="Heading2"/>
      </w:pPr>
      <w:r>
        <w:t>Erwägungen</w:t>
      </w:r>
    </w:p>
    <w:p>
      <w:r>
        <w:rPr>
          <w:b/>
        </w:rPr>
        <w:t>E. 2</w:t>
      </w:r>
    </w:p>
    <w:p>
      <w:r>
        <w:t>Il Pretore ha posto le spese processuali a carico dell'istante, soc­combente, condannando inoltre quest'ultima a rifondere al marito un'indennità per ripetibili “stabilite d'ufficio in fr. 500.–, in assenza di indicazioni e ritenuta la particolare semplicità del caso”, non senza soggiungere che le ripetibili sarebbero state dovute quand'an­che l'istante fosse stata ammessa al beneficio del gratuito patrocinio. La reclamante contesta l'addebito delle spese giudiziarie, chiedendo in sintesi di annullare o di ridurre gli oneri processuali, e censura siccome “alquanto sproporzionato” l'ammontare delle ripetibili in favore della controparte.</w:t>
      </w:r>
    </w:p>
    <w:p>
      <w:r>
        <w:rPr>
          <w:b/>
        </w:rPr>
        <w:t>E. 3</w:t>
      </w:r>
    </w:p>
    <w:p>
      <w:r>
        <w:t>Relativamente alle spese processuali, è pacifico che in concreto l'istanza di diffida ai debitori è stata respinta. E giusta l'art. 106 cpv. 1 prima frase CPC le spese giudiziarie sono poste a carico della parte soccombente, di modo che sotto questo profilo la decisione del Pretore è ineccepibile. La reclamante sostiene che l'iniziativa da lei promossa non era priva di fondamento. Se non che, come ha ricordato il primo giudice, una diffida ai debitori nel senso degli art. 132 cpv. 1, 177 o 291 CC non si giustifica per il solo fatto che il debitore ometta o ritardi sporadicamente il versa­mento di singoli contributi alimentari (RtiD II-2004 pag. 598 n. 29c; da ultimo: I CCA, sentenza inc. 11.2013.106 del 6 luglio 2016, consid. 19a con rinvii). Con tale motivazione l'interessata non si confronta. Quanto al fatto che la situazione economica di lei renda il pagamento delle spese “insostenibile”, ciò non basta per ottenere l'esonero automatico dal pagamento di oneri processuali, né l'indigenza è sufficiente – da sé sola – per ottenere il beneficio del gratuito patrocinio (art. 117 CPC). Su questo punto il reclamo è destinato di conseguenza all'insuccesso.</w:t>
      </w:r>
    </w:p>
    <w:p>
      <w:r>
        <w:rPr>
          <w:b/>
        </w:rPr>
        <w:t>E. 4</w:t>
      </w:r>
    </w:p>
    <w:p>
      <w:r>
        <w:t>In merito all'ammontare delle ripetibili, una volta ancora la reclamante sorvola sulla propria soccombenza (art. 106 cpv. 1 CPC). Per di più, una richiesta di riduzione dell'indennità fissata dal Pretore andrebbe cifrata, come in tutte le controversie patrimoniali ( sentenza del Tribunale federale 4D_61/2011 del 26 ottobre 2011, consid. 2 pubblicato in: RSPC 2012 pag. 92; I CCA, sentenza inc. 11.2016.23 del 29 dicembre, consid. 5 ). A ragione la reclamante fa valere per contro che il marito non ha mai postulato ripetibili. Ora, contrariamente a quella che era la vecchia prassi ticinese ( Cocchi/Trezzini, CPC ticinese massimato e commentato, Lugano 2000, n. 2 ad art. 150 con rinvio alla nota 518), nell'odierno ordinamento processuale un'indennità per ripetibili non è più assegnata d'ufficio (DTF 139 III 344 consid. 4.3 con riferimenti; v. anche Trezzini in: Commentario al Codice di diritto processuale civile svizzero, Lugano 2011, pag. 430). Nella fattispecie la patrocinatrice del convenuto ha chiesto per finire “che la tassa e le spese di giudizio, sempre che prelevate, siano poste a carico della parte istante”, ma non ha preteso ripetibili (lettera al Pretore del 21 settembre 2016). Ne segue che, attribuendo al convenuto un'indennità non richiesta, il primo giudice ha violato il principio dispositivo (art. 58 cpv. 1 CPC). In proposito il reclamo merita dunque accoglimento.</w:t>
      </w:r>
    </w:p>
    <w:p>
      <w:r>
        <w:rPr>
          <w:b/>
        </w:rPr>
        <w:t>E. 5</w:t>
      </w:r>
    </w:p>
    <w:p>
      <w:r>
        <w:t>Gli oneri dell'attuale giudizio seguirebbero la reciproca soccombenza (art. 106 cpv, 2 CPC). Sulle ripetibili tuttavia il convenuto non ha proposto di respingere il reclamo e non può essere ritenuto soccombente, di modo che non è il caso di addebitargli costi (DTF 139 III 38 consid. 5 in fine). Tanto vale di conseguenza, nelle circostanze descritte, rinunciare al prelievo di oneri in questa sede.</w:t>
      </w:r>
    </w:p>
    <w:p>
      <w:r>
        <w:rPr>
          <w:b/>
        </w:rPr>
        <w:t>E. 6</w:t>
      </w:r>
    </w:p>
    <w:p>
      <w:r>
        <w:t>Circa i rimedi giuridici esperibili contro la presente decisione sul piano federale (art. 112 cpv. 1 lett. d LTF), il valore delle spese giudiziarie controverse davanti a questa Camera non raggiunge la soglia di fr. 30 000.– ai fini dell'art. 74 cpv. 1 lett. b LTF. Per questi motivi, decide: 1.  Il reclamo è parzialmente accolto, nel senso che il dispositivo n. 2 della sentenza impugnata è riformato come segue: Le spese processuali di complessivi fr. 300.– sono poste a carico dell'istante. Non si assegnano ripetibili. 2.  Non si riscuotono spese per il reclamo. 3.  Notificazione a: –; – Cesare .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