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11.2014.69 vom 14. November 2019</w:t>
      </w:r>
    </w:p>
    <w:p>
      <w:r>
        <w:t>TI Tribunale d'appello, 2019-11-14, IT</w:t>
      </w:r>
    </w:p>
    <w:p>
      <w:r>
        <w:rPr>
          <w:b/>
        </w:rPr>
        <w:t xml:space="preserve">Quelle: </w:t>
      </w:r>
      <w:r>
        <w:t>https://mcp.opencaselaw.ch/entscheid/ti_gerichte_11.2014.69</w:t>
      </w:r>
    </w:p>
    <w:p>
      <w:r>
        <w:t>FR: TI_GERICHTE 11.2014.69 du 14 novembre 2019</w:t>
      </w:r>
    </w:p>
    <w:p>
      <w:r>
        <w:t>IT: TI_GERICHTE 11.2014.69 del 14 novembre 2019</w:t>
      </w:r>
    </w:p>
    <w:p>
      <w:pPr>
        <w:pStyle w:val="Heading2"/>
      </w:pPr>
      <w:r>
        <w:t>Regeste</w:t>
      </w:r>
    </w:p>
    <w:p>
      <w:r>
        <w:t>Appello divenuto senza interesse: stralcio dal ruolo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decreto cautelare del 22 luglio 2014 il Pretore del Distretto di Lugano, sezione 1, ha ordinato a AP 1 – sotto comminatoria dell'art. 292 CP e dell'esecuzione effettiva – “di non posteggiare personal­ mente e di impedire ai loro [ recte : suoi] ospiti / fornitori / famigliari di po steggiare (riserva fatta del carico e scarico di merci o persone), sino alla definizione (in tutti i gradi di giudizio) della causa ordinaria OA.2004.251, veicoli di ogni tipo sulla rampa d'accesso alla autorimessa, rampa sita integralmente sul mappale n. 296 RFD di __________”. Il giudizio sulle spese processuali e le ripetibili è stato rinviato al merito.</w:t>
      </w:r>
    </w:p>
    <w:p>
      <w:r>
        <w:rPr>
          <w:b/>
        </w:rPr>
        <w:t>E. 2</w:t>
      </w:r>
    </w:p>
    <w:p>
      <w:r>
        <w:t>Contro il decreto appena citato AP 1 è insorta l'11 agosto 2014 con un appello a questa Camera in cui ha chiesto di annullare la decisione medesima, di stralciare dai ruoli l'istanza di provvedimenti cautelari e di porre le spese giudiziarie (ripetibili comprese) a carico degli istanti. Nelle loro osservazioni del 18 settembre 2014 costoro hanno proposto di respingere l'appello.</w:t>
      </w:r>
    </w:p>
    <w:p>
      <w:r>
        <w:rPr>
          <w:b/>
        </w:rPr>
        <w:t>E. 3</w:t>
      </w:r>
    </w:p>
    <w:p>
      <w:r>
        <w:t>Il 5 ottobre 2016 è deceduta AP 1. Il 27 maggio e il 21 giugno 2019 l'avv. PA 1 ha comunicato – nella causa di merito (inc. 11.2014.78/79) – che unici eredi di AP 1 risultano E__________ L__________ __________ Q__________ e il Comune bavarese di __________ ( Markt __________ : certificato ereditario 28 mar­zo 2019 rilasciato dall' Amtsgericht __________), i quali sono subentrati in quella lite.</w:t>
      </w:r>
    </w:p>
    <w:p>
      <w:r>
        <w:rPr>
          <w:b/>
        </w:rPr>
        <w:t>E. 4</w:t>
      </w:r>
    </w:p>
    <w:p>
      <w:r>
        <w:t>Il 10 settembre 2019 questa Camera ha emesso la sentenza di appello nella causa di merito, che tuttavia è stata impugnata al Tribunale federale (inc. 5A_822/2019).</w:t>
      </w:r>
    </w:p>
    <w:p>
      <w:r>
        <w:rPr>
          <w:b/>
        </w:rPr>
        <w:t>E. 5</w:t>
      </w:r>
    </w:p>
    <w:p>
      <w:r>
        <w:t>Considerati i radicali mutamenti intervenuti dall'introduzione dell'appello (nella procedura cautelare), il giudice delegato di questa Camera si è domandato se tali cambiamenti non avessero privato il ricorso di interesse pratico e attuale. Egli ha chiesto così il 22 ottobre 2019 alle parti se il rimedio giuridico – diretto contro un ordine cautelare impartito personalmente a AP 1 – non potesse essere tolto dal ruolo, analogamente a quanto questa Camera aveva già decretato in passato in relazione a un identico ordine impartito al defunto __________ __________ (I CCA, sentenza inc. 11.2009.97 del 13 novembre 2012). Le parti hanno aderito alla proposta con lettere del 4 e del 12 novembre 2019.</w:t>
      </w:r>
    </w:p>
    <w:p>
      <w:r>
        <w:rPr>
          <w:b/>
        </w:rPr>
        <w:t>E. 6</w:t>
      </w:r>
    </w:p>
    <w:p>
      <w:r>
        <w:t>Nelle circostanze descritte l'appello in esame risulta effettivamente privo d'interesse pratico e attuale. La causa va pertanto stralciata dal ruolo (art. 242 CPC).</w:t>
      </w:r>
    </w:p>
    <w:p>
      <w:r>
        <w:rPr>
          <w:b/>
        </w:rPr>
        <w:t>E. 7</w:t>
      </w:r>
    </w:p>
    <w:p>
      <w:r>
        <w:t>Quanto alle spese processuali, la disponibilità conciliativa manifestata dalle parti (anche per quanto concerne la compensazione delle ripetibili) merita riconoscimento, nel senso che il presente decreto è emanato senza prelievo di oneri. Per questi motivi, decreta: 1.   L'appello è dichiarato senza interesse a la causa è stralciata dal ruolo. 2.   Non si riscuotono spese. Le ripetibili sono compensate. 3.   Notificazione: – avv.   ; – avv.   . Comunicazione alla Pretura del Distretto di Lugano, sezione 1. Per la prima Camera civile del Tribunale d ' appello Il giudice presidente                                            Il vicecancelliere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