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11.2012.32 vom 7. August 2013</w:t>
      </w:r>
    </w:p>
    <w:p>
      <w:r>
        <w:t>TI Tribunale d'appello, 2013-08-07, IT</w:t>
      </w:r>
    </w:p>
    <w:p>
      <w:r>
        <w:rPr>
          <w:b/>
        </w:rPr>
        <w:t xml:space="preserve">Quelle: </w:t>
      </w:r>
      <w:r>
        <w:t>https://mcp.opencaselaw.ch/entscheid/ti_gerichte_11.2012.32</w:t>
      </w:r>
    </w:p>
    <w:p>
      <w:r>
        <w:t>FR: TI_GERICHTE 11.2012.32 du 7 août 2013</w:t>
      </w:r>
    </w:p>
    <w:p>
      <w:r>
        <w:t>IT: TI_GERICHTE 11.2012.32 del 7 agosto 2013</w:t>
      </w:r>
    </w:p>
    <w:p>
      <w:pPr>
        <w:pStyle w:val="Heading2"/>
      </w:pPr>
      <w:r>
        <w:t>Regeste</w:t>
      </w:r>
    </w:p>
    <w:p>
      <w:r>
        <w:t>Misure a protezione dell'unione coniugale. Divieto cautelare di trasferimento della figlia all'estero. Stralcio dell'appello in seguito all'adozione della decisione di merito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marzo 2013 sul merito dell’istanza di tutela dell’unione coniugale, avendo la stessa sostituito il decreto cautelare impugnato; che il limite temporale del divieto di trasferimento all’estero (“fino alla fine del corrente anno scolastico”) è poi stato confermato con il decreto supercautelare del l’8 luglio 2013; che nelle circostanze descritte l'appello va tolto dai ruoli perché diventato privo di oggetto (art. 242 CPC); che le spese giudiziarie di una causa divenuta senza oggetto vanno attribuite “secondo equità” (art. 107 cpv. 1 lett. e CPC); che nel caso specifico le condizioni economiche verosimilmente difficili in cui versa l'appellante inducono a rinunciare – eccezionalmente – a ogni prelievo (art. 107 cpv. 1 lett. f CPC); che non si pone problema di ripetibili, l'appello non essendo stato notificato a AO 1 per osservazioni; che per quanto riguarda la richiesta di assistenza giudiziaria, tale diritto è di natura altamente personale e decade – ove non sia ancora stato accordato, come nella fattispecie – qualora il richiedente venga meno come parte al processo, poco importa per quale motivo (RtiD II-2006 pag. 614 n. 3c); che in concreto l'appellante, con la fine della procedura diventata senza oggetto, ha perduto la qualità di parte, onde la caducità della richiesta di assistenza giudiziaria; decreta: 1.   L'appello è dichiarato senza oggetto e la causa è stralciata dai ruoli. 2.   Non si riscuotono tasse o spese né si attribuiscono ripetibili. 3.   La domanda di assistenza giudiziaria presentata dall'appellante è dichiarata senza interesse. 4.   Notificazione: –; –. Comunicazione alla Pretura del Distretto di Lugano, sezione 6. Per la prima Camera civile del Tribunale d ' appello Il giudice presidente                                              La vicecancelliera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 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