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11.2012.111 vom 30. Oktober 2012</w:t>
      </w:r>
    </w:p>
    <w:p>
      <w:r>
        <w:t>TI Tribunale d'appello, 2012-10-30, IT</w:t>
      </w:r>
    </w:p>
    <w:p>
      <w:r>
        <w:rPr>
          <w:b/>
        </w:rPr>
        <w:t xml:space="preserve">Quelle: </w:t>
      </w:r>
      <w:r>
        <w:t>https://mcp.opencaselaw.ch/entscheid/ti_gerichte_11.2012.111</w:t>
      </w:r>
    </w:p>
    <w:p>
      <w:r>
        <w:t>FR: TI_GERICHTE 11.2012.111 du 30 octobre 2012</w:t>
      </w:r>
    </w:p>
    <w:p>
      <w:r>
        <w:t>IT: TI_GERICHTE 11.2012.111 del 30 ottobre 2012</w:t>
      </w:r>
    </w:p>
    <w:p>
      <w:pPr>
        <w:pStyle w:val="Heading2"/>
      </w:pPr>
      <w:r>
        <w:t>Regeste</w:t>
      </w:r>
    </w:p>
    <w:p>
      <w:r>
        <w:t>Stralcio dai ruoli di un appello in seguito a ritiro</w:t>
      </w:r>
    </w:p>
    <w:p>
      <w:pPr>
        <w:pStyle w:val="Heading2"/>
      </w:pPr>
      <w:r>
        <w:t>Volltext</w:t>
      </w:r>
    </w:p>
    <w:p>
      <w:r>
        <w:t>Tessin Tribunale di appello diritto civile La prima Camera civile 30.10.2012 11.2012.111 Tessin Tribunale di appello diritto civile La prima Camera civile 30.10.2012 11.2012.111 Ticino Tribunale di appello diritto civile La prima Camera civile 30.10.2012 11.2012.111</w:t>
      </w:r>
    </w:p>
    <w:p>
      <w:r>
        <w:t>Stralcio dai ruoli di un appello in seguito a ritiro</w:t>
      </w:r>
    </w:p>
    <w:p>
      <w:r>
        <w:t>Incarto n. 11.2012.111 Lugano, 30 ottobre 2012 /lw In nome della Repubblica e Cantone Ticino La prima Camera civile del Tribunale d'appello composta dei giudici: G. A. Bernasconi, presidente, Giani e Celio vicecancelliera: F. Bernasconi sedente per statuire nella causa CA.2012.13 (provvedimenti cautelari) della Pretura della giurisdizione di Locarno Città promossa con istanza del 30 maggio 2012 dalla AP 1 (patrocinata dall'avv. RA 1) contro AO 1 (patrocinato dall'avv. dott. PA 1), giudicando sull'appello del 27 settembre 2012 presentato dall'istante contro il decreto cautelare emesso dal Pretore il 13 settembre 2012; premesso che la AP 1 ha chiesto il 30 maggio 2012 al Pretore della giurisdizione di Locarno Città di ordinare in via cautelare il blocco nel registro fondiario delle proprietà per piani n. 19 427 a 19 439 della particella n. 2045 RFD di __________, appartenenti a AO 1, invocando un contratto di mutuo stipulato l'8 ottobre 2010 nel quale il convenuto si impegnava a consegnarle in contropartita di un pre stito ricevuto (fr. 1 500 000.–) una cartella ipotecaria di fr. 1 725 000.– da accendere in secondo grado su quella stessa particella n. 2045; ricordato che con decreto cautelare emesso il 5 giugno 2012 senza contraddit­torio il Pretore ha invitato l'ufficiale del registro fondiario ad annotare sulle citate proprietà per piani una restrizione della facoltà di disporre (art. 960 CC) in favore della AP 1; ritenuto che, statuendo il 13 settembre 2012 dopo il contraddittorio, il Pretore non ha confermato il decreto del 5 giugno 2012 e ha invitato l'ufficiale del registro fondiario a cancellare, al passaggio in giudicato della decisione, le restrizioni della facoltà di disporre ordinate inaudita parte; preso atto che contro tale decreto la AP 1 è insorta a questa Camera con un appello del 13 settembre 2012 per ottenere l'accoglimento della propria istanza o, in subordine, l'annullamento della decisione impugnata e il rinvio degli atti al primo giudice per nuova decisione nel senso dei considerandi; accertato che il 26 ottobre 2012 la AP 1 ha comunicato alla Camera di ritirare l'appello; rammentato che il ritiro di un appello equivale a desistenza ( Rüegg in: Basler Kommentar, ZPO, Basilea 2010, n. 3 ad art. 106), indipendente­mente dai motivi che possono avere indotto l'appellante a recedere dalla lite; considerato che desistenza equivale a soccombenza, onde l'obbligo per chi ritira un appello di assumere – in linea di principio – il pagamento delle spese giudiziarie (art. 106 cpv. 1 CPC); rilevato che nella fattispecie non v'è motivo di scostarsi da tale principio, ma che l'ammontare della tassa di giustizia va ridotto, la procedura di appello terminando senza decisione di merito (art. 21 LTG); stabilito che non si pone problema di ripetibili, l'appello essendo stato ritirato prima dell'eventuale notificazione alla controparte; decreta: 1.   Si prende atto del ritiro dell'appello. La causa è stralciata dai ruoli per desistenza. 2.   Le spese processuali di fr. 150.– sono poste a carico dell'appellante. 3.   Notificazione: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