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11.2011.87 vom 24. August 2011</w:t>
      </w:r>
    </w:p>
    <w:p>
      <w:r>
        <w:t>TI Tribunale d'appello, 2011-08-24, IT</w:t>
      </w:r>
    </w:p>
    <w:p>
      <w:r>
        <w:rPr>
          <w:b/>
        </w:rPr>
        <w:t xml:space="preserve">Quelle: </w:t>
      </w:r>
      <w:r>
        <w:t>https://mcp.opencaselaw.ch/entscheid/ti_gerichte_11.2011.87</w:t>
      </w:r>
    </w:p>
    <w:p>
      <w:r>
        <w:t>FR: TI_GERICHTE 11.2011.87 du 24 août 2011</w:t>
      </w:r>
    </w:p>
    <w:p>
      <w:r>
        <w:t>IT: TI_GERICHTE 11.2011.87 del 24 agosto 2011</w:t>
      </w:r>
    </w:p>
    <w:p>
      <w:pPr>
        <w:pStyle w:val="Heading2"/>
      </w:pPr>
      <w:r>
        <w:t>Volltext</w:t>
      </w:r>
    </w:p>
    <w:p>
      <w:r>
        <w:t>Incarto n.11.2011.87</w:t>
      </w:r>
    </w:p>
    <w:p>
      <w:r>
        <w:t>Lugano,</w:t>
      </w:r>
    </w:p>
    <w:p>
      <w:r>
        <w:t>24 agosto 2011/rs</w:t>
      </w:r>
    </w:p>
    <w:p>
      <w:r>
        <w:t>In nomedella Repubblica e CantoneTicino</w:t>
      </w:r>
    </w:p>
    <w:p>
      <w:r>
        <w:t>La prima Camera civile del Tribunale d'appello</w:t>
      </w:r>
    </w:p>
    <w:p>
      <w:r>
        <w:t>composta dei giudici:</w:t>
      </w:r>
    </w:p>
    <w:p>
      <w:r>
        <w:t>G. A. Bernasconi, presidente,</w:t>
      </w:r>
    </w:p>
    <w:p>
      <w:r>
        <w:t>Giani e Celio</w:t>
      </w:r>
    </w:p>
    <w:p>
      <w:r>
        <w:t>vicecancelliera:</w:t>
      </w:r>
    </w:p>
    <w:p>
      <w:r>
        <w:t>Chietti Soldati</w:t>
      </w:r>
    </w:p>
    <w:p>
      <w:r>
        <w:t>vista la memoria difensiva del 7 giugno 2011 presentata dalla</w:t>
      </w:r>
    </w:p>
    <w:p>
      <w:r>
        <w:t>IS 1</w:t>
      </w:r>
    </w:p>
    <w:p>
      <w:r>
        <w:t>perché fosse rifiutato il conferimento dell'effetto sospensivo a un eventuale appello introdotto dall'</w:t>
      </w:r>
    </w:p>
    <w:p>
      <w:r>
        <w:t>CO 1</w:t>
      </w:r>
    </w:p>
    <w:p>
      <w:r>
        <w:t>(già patrocinata __________,)</w:t>
      </w:r>
    </w:p>
    <w:p>
      <w:r>
        <w:t>Per la prima Camera civile del Tribunale d'appello</w:t>
      </w:r>
    </w:p>
    <w:p>
      <w:r>
        <w:t>Il presidente                                                           La vicecancelliera</w:t>
      </w:r>
    </w:p>
    <w:p>
      <w:r>
        <w:t>Rimedi giuridici</w:t>
      </w:r>
    </w:p>
    <w:p>
      <w:r>
        <w:t>Nelle cause senza carattere pecuniario il ricorso in materia civile al Tribunale federale, 1000 Losanna 14, è ammissibile contro le decisioni previste dagli art. 90 a 93 LTF per i motivi enunciati dagli art. 95 a 98 LTF entro il termine stabilito dall'art. 100 cpv. 1 e 2 LTF (art. 72 segg. LTF). Nelle cause di carattere pecuniario il ricorso in materia civile è am­missi­bile solo se il valore litigioso ammonta ad almeno 30000 franchi; quando il valore litigioso non raggiunge tale importo, il ricorso in materia civile è ammissibile se la controversia concerne una questione di diritto di importanza fondamentale (art. 74 LTF). La legittimazione a ri­correre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