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11.2011.3 vom 16. Mai 2003</w:t>
      </w:r>
    </w:p>
    <w:p>
      <w:r>
        <w:t>TI Tribunale d'appello, 2003-05-16, IT</w:t>
      </w:r>
    </w:p>
    <w:p>
      <w:r>
        <w:rPr>
          <w:b/>
        </w:rPr>
        <w:t xml:space="preserve">Quelle: </w:t>
      </w:r>
      <w:r>
        <w:t>https://mcp.opencaselaw.ch/entscheid/ti_gerichte_11.2011.3_d20030516</w:t>
      </w:r>
    </w:p>
    <w:p>
      <w:r>
        <w:t>FR: TI_GERICHTE 11.2011.3 du 16 mai 2003</w:t>
      </w:r>
    </w:p>
    <w:p>
      <w:r>
        <w:t>IT: TI_GERICHTE 11.2011.3 del 16 maggio 2003</w:t>
      </w:r>
    </w:p>
    <w:p>
      <w:pPr>
        <w:pStyle w:val="Heading2"/>
      </w:pPr>
      <w:r>
        <w:t>Regeste</w:t>
      </w:r>
    </w:p>
    <w:p>
      <w:r>
        <w:t>Privazione della custodia parentale</w:t>
      </w:r>
    </w:p>
    <w:p>
      <w:pPr>
        <w:pStyle w:val="Heading2"/>
      </w:pPr>
      <w:r>
        <w:t>Erwägungen</w:t>
      </w:r>
    </w:p>
    <w:p>
      <w:r>
        <w:rPr>
          <w:b/>
        </w:rPr>
        <w:t>E. 2</w:t>
      </w:r>
    </w:p>
    <w:p>
      <w:r>
        <w:t>Il ricorso all'Autorità cantonale di vigilanza sulle tutele è un rimedio giuridico ordinario, munito per principio di effetto sospensivo, diretto a un grado di giurisdizione munito di pieno potere cogni­tivo in fatto e in diritto (art. 46 della citata legge sull'organizzazione e la procedura in materia di tutele e curatele). Le decisioni dell'Autorità di vigilanza sostituiscono così quelle delle Commissioni tutorie regionali: annullando o riformando le prime, si annullano o si riformano automaticamente le seconde. Ne deriva che la richiesta dell'appellante intesa a far annullare, oltre alla decisione impugnata, quella della Commissione tutoria regionale non ha portata pratica (RDAT II-2003 pag. 52 consid. 2 con richiamo).</w:t>
      </w:r>
    </w:p>
    <w:p>
      <w:r>
        <w:rPr>
          <w:b/>
        </w:rPr>
        <w:t>E. 3</w:t>
      </w:r>
    </w:p>
    <w:p>
      <w:r>
        <w:t>Nella decisione appellata l'Autorità di vigilanza sulle tutele ha accertato, menzionando i rapporti agli atti, che E__________ soffre per la conflittualità dei genitori, ciò che lo obbliga a schierarsi una volta con l'uno e una volta con l'altra, relegando in sott'ordine le sue proprie richieste. In cerca di attenzioni, egli disturba o si agita, onde la necessità di un sostegno specializzato per l'apprendimento. Il trasferimento della custodia parentale da un genitore all'altro non è servito, come non è servito il rimpatrio coatto della madre, RI 1 litigando ora con la convivente, se non con la stessa PI 1 in collegamento internet. La presenza della curatrice educativa non è sufficiente, come non è sufficiente l'appoggio di una famiglia diurna. Al figlio occorre garantire – ha sottolineato l'Autorità di vigilanza sulle tutele – un ambiente protetto, al riparo dalla conflittualità dei genitori. Per quel che riguarda RI 1 in particolare, l'Autorità di vigilanza sulle tutele gli ha rimproverato di avere interrotto il sostegno psicoterapeutico seguito dal figlio, reputato inutile, e di non dimostrare alcuna costanza nell'aderire ai provvedimenti per curare il suo etilismo, minimizzandolo o addirittura negandolo. I controlli del sangue cui egli si è sottoposto non sono bastati, il cronico abuso di alcol riconducendosi verosimilmente a un disturbo bipolare. Per di più, definendo nocivo il collocamento del figlio in un ambiente protetto, egli mostra di non capire le esigenze del ragazzo. Quanto a PI 1, ora in Brasile, l'Autorità di vigilanza sulle tutele ne ha sottolineato la totale inidoneità educativa, anche per la grave patologia di cui è affetta. Protesa a criticare la situazione di RI 1, convinta che la sua visione delle cose sia l'unica valida, incapace di comprendere le necessità del figlio, socialmente isolata, essa non avrebbe potuto assicurare la debita custodia del ragazzo. Nelle circostanze descritte l'Autorità di vigilanza sulle tutele ha dunque confermato la decisione impugnata, respingendo i due ricorsi.</w:t>
      </w:r>
    </w:p>
    <w:p>
      <w:r>
        <w:rPr>
          <w:b/>
        </w:rPr>
        <w:t>E. 4</w:t>
      </w:r>
    </w:p>
    <w:p>
      <w:r>
        <w:t>L'appellante fa valere in primo luogo che tutti gli esami subìti fra il 2007 e il 2008, come pure tra gennaio e marzo del 2010, dimostrano come egli non soffra più di alcuna dipendenza alcolica. L'assunzione di “Antabus” provoca, anzi, repulsione alle bevande alcoliche. Accertando ch'egli denota ancora problemi di etilismo, l'Autorità di vigilanza sulle tutele si è fondata perciò – egli afferma – su elementi superati, mentre il litigio intercorso con la convivente ai primi di novembre del 2010 è un episodio singolo, su cui egli non è stato neppure sentito. L'appellante sostiene altresì che la conflittualità rimproveratagli dall'Autorità di vigilanza sulle tutele non sussiste, PI 1 essendo stata definitivamente rimpatriata. Quanto al fatto ch'essa sia riuscita una volta a esternare le proprie intemperanze per internet, il caso è puramente sporadico. L'appellante ricorda poi che nel suo complemento del 21 ottobre 2008 il perito __________ lo aveva ritenuto idoneo a esercitare la funzione di genitore affidatario, ciò che contrasta apertamente con la decisione di togliergli la custodia del figlio. Infine l'appellante si duole che né lui né il figlio siano stati ascoltati sul collocamento in una struttura esterna, in violazione del loro diritto di essere sentiti. Egli si riserva perciò di “approfondire le motivazioni del suo ricorso (...) dopo aver potuto prendere visione per la prima volta del contenuto dell'intero incartamento che verrà prodotto” alla Camera.</w:t>
      </w:r>
    </w:p>
    <w:p>
      <w:r>
        <w:rPr>
          <w:b/>
        </w:rPr>
        <w:t>E. 5</w:t>
      </w:r>
    </w:p>
    <w:p>
      <w:r>
        <w:t>Dalla pretesa violazione del diritto d'essere sentito va subito sgombrato il campo. Sul collocamento del figlio nel Centro di __________ (__________) a __________ l'interessato ha potuto esprimersi previamente davanti alla Commissione tutoria regionale il 10 settembre 2009 e sul collocamento all'Istituto __________ il 3 dicembre 2009. In seguito egli ha potuto ancora determinarsi per scritto il 13 gennaio 2010, senza dimenticare che altrettanto ha potuto fare nel ricorso all'Autorità di vigilanza sulle tutele e nell'attuale appello. Censurare una violazione del diritto d'essere sentito in circostanze del genere non è serio. Quanto al figlio, E__________ è stato ascoltato dalla Commissione tutoria regionale il 15 ottobre 2009, dopo il suo collocamento al centro __________. Né merita maggiore considerazione la richiesta di “approfondire le motivazioni” dell'appello “dopo aver potuto prendere visione per la prima volta del contenuto dell'intero incartamento che verrà prodotto” alla Camera. L'appellante non pretende di non aver potuto consultare “l'intero incartamento” davanti all'Autorità di vigilanza sulle tutele, durante il termine d'impugnazione. Lamentare una disattenzione del diritto d'essere sentito è quindi, a dir poco, fuori luogo.</w:t>
      </w:r>
    </w:p>
    <w:p>
      <w:r>
        <w:rPr>
          <w:b/>
        </w:rPr>
        <w:t>E. 6</w:t>
      </w:r>
    </w:p>
    <w:p>
      <w:r>
        <w:t>L'art. 310 cpv. 1 CC prevede che quando il figlio non possa essere altrimenti sottratto al pericolo, l'autorità tutoria deve toglierlo alla custodia dei genitori, o dei terzi presso cui si trova, e ricoverarlo convenientemente. Sui criteri che presiedono all'applicazione della norma questa Camera si è già recentemente diffusa con richiami di dottrina e giurisprudenza (RtiD II- 2009 pag. 646 consid. 5 e 6). Non soccorre dunque ripetersi. La questione è di sapere sostanzialmente, nella fattispecie, se l'appellante sia idoneo all'esercizio della custodia parentale (l'autorità parentale non è in discussione). Ora, che un figlio non possa essere lasciato senza adeguate cautele all'affidamento di un genitore malato di etilismo (seppure per sindrome di disturbo bipolare), per lo meno ove non si possa fare assegnamento sull'altro genitore nei momenti difficili, è indubbio. Quanto l'interessato contesta è l'abuso di alcol, sostenendo – come detto – che tutti gli esami cui egli si è sottoposto fra il 2007 e il 2008, come pure tra gennaio e marzo del 2010, dimostrano l'inesistenza del vizio. In realtà le cose stanno diversamente. a) Svincolato dal segreto professionale, il dott. __________ di __________ ha dichiarato dalla Commissione tutoria regionale di conoscere l'appellante dal 1° marzo 2007, confermando che “da tempo egli soffre di episodi depressivi con abuso etilico secondario”. Prima del 2007 gli risultavano – egli ha precisato – due episodi. Tre episodi depressivi con abuso etilico però si sono ancora verificati nel marzo, nel luglio e nell'ottobre del 2007, quando RI 1 ha subìto un ricovero per pacreatite etiltossica. Nonostante sia consapevole dei rischi di ricaduta, egli ha soggiunto, “dopo una prima consultazione [il paziente] tende a non più seguire controlli regolari”. Il medico attesta di avere visto RI 1 l'ultima volta nell'agosto del 2008 (lettera del 28 maggio 2009 alla CO 1, nella rubrica “rapporti morali/altri rapporti”). b) Svincolata anch'essa dal segreto professionale, la dott. __________ di __________, psichiatra e psicoterapeuta, ha dichiarato alla Commissione tutoria regionale di avere in cura RI 1 fin dal 7 giugno 2006, ma che i suoi incontri “sono stati sporadici e piuttosto rari, fondamentalmente sempre nell'ambito di un'urgenza imminente, durante i quali (...) è emersa quale problematica prevalentemente l'abuso etilico”. In tutte le occasioni è emerso chiaro il sospetto – essa ha rilevato – “che l'abuso etilico fosse secondario a un disturbo psichiatrico serio. Infatti si assisteva sempre a una netta tendenza alla dissimulazio­ne, rispettivamente una sottovalutazione della situazione e una estremamente scarsa critica per quanto concerne i disturbi”. La specialista ha confermato di avere ricoverato RI 1 il 5 ottobre 2009 alla clinica __________ di __________ “in uno stato psichico estremamente compromesso” (lettera del 16 ottobre 2009, nella rubrica “rapporti morali/altri rapporti”). Invitata il 1° aprile 2010 dalla Commissione tutoria regionale ad aggiornare la situazione, la specialista non risulta avere reagito (lettera nella rubrica “giugno 2009 à /corri­spondenza 2”). c) Ciò posto, non si può asserire senza disinvoltura che tra il 2007 e il 2008 manchino prove di palese alcolismo. Sugli episodi depressivi con abuso etilico del marzo, luglio e del</w:t>
      </w:r>
    </w:p>
    <w:p>
      <w:r>
        <w:rPr>
          <w:b/>
        </w:rPr>
        <w:t>E. 7</w:t>
      </w:r>
    </w:p>
    <w:p>
      <w:r>
        <w:t>Dato quanto precede, poco importa che il rimpatrio di PI 1 abbia fatto venir meno la prima causa di conflittualità o che il litigio con la convivente del novembre 2010 sia un fatto isolato. Finché l'etilismo dell'appellante non risulterà apprezzabilmente regredito per mezzo di terapie specialistiche regolari, l'idoneità alla custodia non può reputarsi data. Non si disconosce che nel complemento peritale del 21 ottobre 2008 lo psicologo __________ aveva definito RI 1 una “figura idonea ad esercitare la sua funzione di genitore affidatario”, ciò che l'appellante proclama una “granitica verità”. Tale apprezzamento era stato formulato però con riserva di approfondire il problema legato all'abuso di alcol (sopra, lett. E), che lo specialista non aveva avuto modo di delucidare. Fossero emerse prove oggettive al proposito – precisava il perito – sarebbe occorsa senza indugio una terapia specifica, unico mezzo “per mettere un punto fermo e definitivo su questo annoso problema” (complemento di perizia del 21 ottobre 2008, pag. 11). E l'adempimento di tale requisito è tuttora lungi dall'apparire verosimile, l'interessato non risultando seguire terapia alcuna, salvo pretendere l'assunzione di “Antabus”. Anzi, ancora nell'appello egli si ostina a negare sostanzialmente il problema.</w:t>
      </w:r>
    </w:p>
    <w:p>
      <w:r>
        <w:rPr>
          <w:b/>
        </w:rPr>
        <w:t>E. 8</w:t>
      </w:r>
    </w:p>
    <w:p>
      <w:r>
        <w:t>Se ne conclude che, privo di fondamento, l'appello è destinato all'insuccesso. Gli oneri processuali seguono la soccombenza (art. 148 cpv. 1 CPC ticinese). Non si pone invece problema di ripetibili, l'appello non avendo formato oggetto di intimazione.</w:t>
      </w:r>
    </w:p>
    <w:p>
      <w:r>
        <w:rPr>
          <w:b/>
        </w:rPr>
        <w:t>E. 9</w:t>
      </w:r>
    </w:p>
    <w:p>
      <w:r>
        <w:t>Circa i rimedi giuridici esperibili contro la presente sentenza sul piano federale (art. 112 cpv. 1 lett. d LTF), dandosi protezione del figlio è ammissibile il ricorso in materia civile (art. 72 cpv. 2 lett. b n. 7 LTF) senza riguardo a questioni di valore. Per questi motivi, in applicazione dell'art. 313 bis CPC ticinese e vista sulle spese la tariffa giudiziaria, pronuncia: 1.   L'appello è respinto e la decisione impugnata è confermata. 2.   Gli oneri processuali, consistenti in: a) tassa di giustizia      fr. 450.– b) spese                         fr. 50.– fr. 500.– sono posti a carico dell'appellante. 3.   Intimazione: –; –. Comunicazione a: – () – ,; – Divisione degli interni, Sezione degli enti locali quale autorità di vigilanza sulle tutele;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