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11.2011.31 vom 31. Oktober 2012</w:t>
      </w:r>
    </w:p>
    <w:p>
      <w:r>
        <w:t>TI Tribunale d'appello, 2012-10-31, IT</w:t>
      </w:r>
    </w:p>
    <w:p>
      <w:r>
        <w:rPr>
          <w:b/>
        </w:rPr>
        <w:t xml:space="preserve">Quelle: </w:t>
      </w:r>
      <w:r>
        <w:t>https://mcp.opencaselaw.ch/entscheid/ti_gerichte_11.2011.31</w:t>
      </w:r>
    </w:p>
    <w:p>
      <w:r>
        <w:t>FR: TI_GERICHTE 11.2011.31 du 31 octobre 2012</w:t>
      </w:r>
    </w:p>
    <w:p>
      <w:r>
        <w:t>IT: TI_GERICHTE 11.2011.31 del 31 ottobre 2012</w:t>
      </w:r>
    </w:p>
    <w:p>
      <w:pPr>
        <w:pStyle w:val="Heading2"/>
      </w:pPr>
      <w:r>
        <w:t>Regeste</w:t>
      </w:r>
    </w:p>
    <w:p>
      <w:r>
        <w:t>Protezione dell'unione coniugale: contributi di mantenimento per la moglie</w:t>
      </w:r>
    </w:p>
    <w:p>
      <w:pPr>
        <w:pStyle w:val="Heading2"/>
      </w:pPr>
      <w:r>
        <w:t>Erwägungen</w:t>
      </w:r>
    </w:p>
    <w:p>
      <w:r>
        <w:rPr>
          <w:b/>
        </w:rPr>
        <w:t>E. 000</w:t>
      </w:r>
    </w:p>
    <w:p>
      <w:r>
        <w:t>(art. 308 cpv. 2 CPC). In concreto tale presupposto è dato già per la differenza del contributo alimentare conteso in appello (fr. 1215.– anziché fr. 74.40 mensili sull'arco di vent'anni a norma dell'art. 92 cpv. 2 CPC). Tempestivo, il ricorso in esame è di conseguenza ricevibile.</w:t>
      </w:r>
    </w:p>
    <w:p>
      <w:r>
        <w:rPr>
          <w:b/>
        </w:rPr>
        <w:t>E. 2</w:t>
      </w:r>
    </w:p>
    <w:p>
      <w:r>
        <w:t>Litigioso rimane, in questa sede, il contributo di mantenimento per la moglie. A tal fine il Pretore ha accertato il reddito del marito in fr. 3300.– mensili (fr. 2300.– dalla rendita d'invalidità e fr. 1000.– dall'appartamento locato al pianterreno del suo immobile), a fronte di un fabbisogno minimo di fr. 3079.65 (minimo esistenziale del diritto esecutivo fr. 1200.–, costo dell'alloggio fr. 1000.–, premio della cassa malati fr. 469.–, premio della cassa di compensazione AVS/AI/IPG fr. 39.15, imposta di circolazione fr. 67.35, assicurazione dell'automobile fr. 204.15, onere fiscale fr. 100.–). Quanto alla moglie, egli ne ha calcolato il reddito in fr. 1751.30 mensili (rendita di cassa pensione fr. 1075.–, guadagno come donna delle pulizie presso la __________ di __________ fr. 676.30 mensili), stimando il relativo fabbisogno minimo in fr. 1680.– (minimo esistenziale del diritto esecutivo fr. 1200.–, premio della cassa malati fr. 410.–, onere fiscale fr. 70.–). Accertata un'eccedenza nel bilancio familiare di fr. 291.65 mensili, il Pretore ha riconosciuto alla moglie un contributo alimentare di fr. 74.50 mensili dal 1° giugno 2010.</w:t>
      </w:r>
    </w:p>
    <w:p>
      <w:r>
        <w:rPr>
          <w:b/>
        </w:rPr>
        <w:t>E. 3</w:t>
      </w:r>
    </w:p>
    <w:p>
      <w:r>
        <w:t>L'appellante si duole anzitutto che il Pretore non abbia inserito nel suo fabbisogno minimo alcuna spesa per l'alloggio con l'argomento che essa abita gratuitamente dalla figlia. Ciò raffigurerebbe una disparità di trattamento dal profilo logistico. La doglianza è sostanzialmente fondata, ove appena si consideri che la moglie non ha i mezzi per locare un appartamento e che qualora non si includa a tal fine una spesa ragionevole nel fabbisogno minimo essa rimane senza un'abitazione propria. Il che configurerebbe una disparità manifesta, il marito potendo disporre di una sistemazione adeguata. Del resto non si può pretendere che l'istante alloggi durevolmente a titolo gratuito presso la figlia, né il convenuto pretende tanto, salvo valersi del fatto che in simili circostanze la moglie non spende nulla. Ciò posto, nel fabbisogno minimo dell'istante si giustifica di inserire la presumibile locazione che AP 1 dovrebbe affrontare se vivesse da sé sola. L'interessata chiede che le sia riconosciuto l'equivalente di fr. 1100.– mensili, spese accessorie comprese. Se si pensa che nel fabbisogno minimo del marito il Pretore ha compreso un costo dell'alloggio di fr. 1000.– mensili, alla moglie si giustifica di riconoscere una spesa analoga, che appare adeguata per un appartamento decoroso e consono alle necessità di una persona sola nella zona di __________. Entro questi limiti l'appello merita dunque accoglimento.</w:t>
      </w:r>
    </w:p>
    <w:p>
      <w:r>
        <w:rPr>
          <w:b/>
        </w:rPr>
        <w:t>E. 4</w:t>
      </w:r>
    </w:p>
    <w:p>
      <w:r>
        <w:t>Nel fabbisogno del marito il Pretore ha incluso fr. 271.50 mensili per l'imposta di circolazione e l'assicurazione dell'automobile. L'appellante obietta che il marito, al beneficio di una rendita d'invalidità, non necessita di un veicolo né ha esigenze di trasferta. In realtà dopo la separazione i coniugi hanno il diritto di mantenere, per quanto possibile, il tenore di vita sostenuto durante la comunione domestica. Se il marito disponeva di un'automobile allora, per principio egli ha il diritto di vedersene riconosciuto l'uso anche adesso (RtiD I-2010 pag. 699 n. 20c consid. 5a con richiami). Il problema è che in concreto – e sul calcolo si tornerà oltre (consid. 6) – le entrate coniugali non bastano per coprire il fabbisogno della famiglia, che deve rinunciare quindi a spese non indispensabili. Dal fabbisogno minimo del convenuto va tolta così l'imposta di circolazione e l'assicurazione dell'automobile. Anche al proposito l'appello si rivela provvisto di buon diritto.</w:t>
      </w:r>
    </w:p>
    <w:p>
      <w:r>
        <w:rPr>
          <w:b/>
        </w:rPr>
        <w:t>E. 5</w:t>
      </w:r>
    </w:p>
    <w:p>
      <w:r>
        <w:t>Date le ristrettezze economiche in cui versano i coniugi, dal fabbisogno minimo di entrambi va stralciato altresì l'onere fiscale stimato dal Pretore ( DTF 126 III 356 consid. 1a/aa, confermata in DTF 127 III 70 in alto), tanto più che l'appellante non paga imposte, c ome risulta dalla tassazione 2009. Sta di fatto che, pur in tali condizioni, il bilancio coniugale rimane in ammanco, come risulta dal calcolo che segue: reddito del marito                                               fr. 3300.– reddito della moglie                                            fr.             1750.– fr. 5050.– mensili fabbisogno minimo del marito : minimo esistenziale del diritto esecutivo               fr. 1200.– costo dell'alloggio                                               fr. 1000.– premio della cassa malati                                   fr.   469.– premio della cassa di compensazione                  fr.     39.– fr. 2710.–  mensili fabbisogno minimo della moglie : minimo esistenziale del diritto esecutivo               fr. 1200.– costo dell'alloggio                                               fr. 1000.– premio della cassa malati                                   fr.   410.– fr. 2610.– mensili fabbisogno complessivo                                      fr. 5320.–  mensili ammanco                                                          fr. 270.–  mensili</w:t>
      </w:r>
    </w:p>
    <w:p>
      <w:r>
        <w:rPr>
          <w:b/>
        </w:rPr>
        <w:t>E. 6</w:t>
      </w:r>
    </w:p>
    <w:p>
      <w:r>
        <w:t>L'appellante fa valere che non sussisterebbe ammanco se appena il marito accettasse di appigionare l'appartamento coniugale di 170 m² (in cui egli abita) e si trasferisse nell'appartamento più piccolo al piano inferiore della sua casa, ciò che gli permetterebbe di aumentare le entrate (memoriale, pag. 9, punto 4.2). L'argomentazione è pertinente. Come si è accennato, se dopo la separazione di fatto le risorse della famiglia non bastano per assicurare il livello di vita sostenuto dai coniugi durante la comunione domestica, entrambi devono accomodarsi di un tenore di vita più modesto. Dal profilo logistico alla moglie non possono imporsi sacrifici, dovendo essa accontentarsi di un appartamento da fr. 1000.– mensili. Si può pretendere invece che il marito si trasferisca in un appartamento più piccolo e appigioni l'abitazione coniugale di 170 m², ciò che gli permetterebbe di coprire per lo meno il disavanzo di fr. 270.– mensili nel bilancio familiare. Certo, l'appartamento in questione è occupato da tre persone (come risulta dal contratto di locazione chiesto dalla Camera) e il contratto può essere rescisso solo con un preavviso di tre mesi per le scadenze del 30 marzo, 30 giugno, 30 settembre e 31 dicembre di ogni anno. Si deve tenere conto inoltre che la disdetta può dare origine a eventuali contenziosi e che occorre trovare il nuovo conduttore dell'abitazione coniugale. Si può ragionevolmente presumere tuttavia che entro il 1° luglio 2013 il convenuto sarà in grado di locare l'appartamento più grande almeno per fr. 1270.– mensili e di colmare in tal modo l'ammanco di fr. 270.– mensili. Se fino ad allora il contributo alimentare per l'istante sarà pertanto di fr. 590.– mensili (reddito del marito di fr. 3300.– mensili, meno il suo fabbisogno minimo di fr. 2710.– mensili), in seguito esso potrà essere di fr. 860.– mensili e coprire l'intero suo fabbisogno minimo.</w:t>
      </w:r>
    </w:p>
    <w:p>
      <w:r>
        <w:rPr>
          <w:b/>
        </w:rPr>
        <w:t>E. 7</w:t>
      </w:r>
    </w:p>
    <w:p>
      <w:r>
        <w:t>Il Pretore ha fatto decorrere il contributo di mantenimento dal 1° giugno 2010, ossia dalla presentazione dell'istanza. L'appellante chiede che la decorrenza sia fissata al 1° giugno 2011, ma si tratta con ogni evidenza di una svista dovuta verosimilmente all'errata convinzione – al momento della stesura dell'appello – che il Pretore avesse fatto decorrere il contributo dal 1° giugno 2011 (appello, pag. 5, n. 12 seconda frase). Al proposito non soccorre perciò attardarsi.</w:t>
      </w:r>
    </w:p>
    <w:p>
      <w:r>
        <w:rPr>
          <w:b/>
        </w:rPr>
        <w:t>E. 8</w:t>
      </w:r>
    </w:p>
    <w:p>
      <w:r>
        <w:t>Le spese del giudizio odierno seguono la vicendevole soccombenza (art. 106 cpv. 2 CPC). L'appellante ottiene causa vinta per circa tre quarti. Si giustifica così di porre un quarto degli oneri di appello a carico dell'appellante medesima e per il resto a carico del convenuto, che rifonderà all'appellante un'equa indennità per ripetibili ridotte. Le spese di primo grado seguono identica sorte.</w:t>
      </w:r>
    </w:p>
    <w:p>
      <w:r>
        <w:rPr>
          <w:b/>
        </w:rPr>
        <w:t>E. 9</w:t>
      </w:r>
    </w:p>
    <w:p>
      <w:r>
        <w:t>Quanto ai rimedi giuridici esperibili contro la presente sentenza sul piano federale (art. 112 cpv. 1 lett. d LTF), il valore litigioso raggiunge ampiamente la soglia di fr. 30 000.– sotto il profilo dell'art. 74 cpv. 1 lett. b LTF. Per questi motivi, decide: I.   L'appello è parzialmente accolto, nel senso che la sentenza impugnata è così riformata: 3.   AO 1 è tenuto a versare ad AP 1, anticipatamente entro il 5 di ogni mese, un contributo alimentare mensile di: fr. 590.– dal 1° giugno 2010 al 30 giugno 2013; fr. 860.– dal 1° luglio 2013 in poi. 5.   Le spese processuali di fr. 500.–, da anticipare dall'istante, sono poste per un quarto a carico di quest'ultima e per il resto a carico del convenuto, che rifonderà all'istante fr. 1500.– per ripetibili ridotte. II.   Le spese processuali di fr. 1000.–, da anticipare dall'appellante, sono poste per un quarto a carico di quest'ultima e per il resto a carico di AO 1, che rifonderà all'appellante fr. 1000.– per ripetibili ridotte. III. Notificazione a: – e , ; – , . Comunicazione alla Pretura del Distretto di Bellinzona. Per la prima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