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11.2011.171 vom 30. Dezember 2009</w:t>
      </w:r>
    </w:p>
    <w:p>
      <w:r>
        <w:t>TI Tribunale d'appello, 2009-12-30, IT</w:t>
      </w:r>
    </w:p>
    <w:p>
      <w:r>
        <w:rPr>
          <w:b/>
        </w:rPr>
        <w:t xml:space="preserve">Quelle: </w:t>
      </w:r>
      <w:r>
        <w:t>https://mcp.opencaselaw.ch/entscheid/ti_gerichte_11.2011.171</w:t>
      </w:r>
    </w:p>
    <w:p>
      <w:r>
        <w:t>FR: TI_GERICHTE 11.2011.171 du 30 décembre 2009</w:t>
      </w:r>
    </w:p>
    <w:p>
      <w:r>
        <w:t>IT: TI_GERICHTE 11.2011.171 del 30 dicembre 2009</w:t>
      </w:r>
    </w:p>
    <w:p>
      <w:pPr>
        <w:pStyle w:val="Heading2"/>
      </w:pPr>
      <w:r>
        <w:t>Volltext</w:t>
      </w:r>
    </w:p>
    <w:p>
      <w:r>
        <w:t>Incarto n.11.2011.171</w:t>
      </w:r>
    </w:p>
    <w:p>
      <w:r>
        <w:t>Lugano</w:t>
      </w:r>
    </w:p>
    <w:p>
      <w:r>
        <w:t>7 settembre 2012/mc</w:t>
      </w:r>
    </w:p>
    <w:p>
      <w:r>
        <w:t>In nomedella Repubblica e CantoneTicino</w:t>
      </w:r>
    </w:p>
    <w:p>
      <w:r>
        <w:t>La prima Camera civile del Tribunale d'appello</w:t>
      </w:r>
    </w:p>
    <w:p>
      <w:r>
        <w:t>composta dei giudici:</w:t>
      </w:r>
    </w:p>
    <w:p>
      <w:r>
        <w:t>G. A. Bernasconi, presidente,</w:t>
      </w:r>
    </w:p>
    <w:p>
      <w:r>
        <w:t>Giani e Celio</w:t>
      </w:r>
    </w:p>
    <w:p>
      <w:r>
        <w:t>vicecancelliera:</w:t>
      </w:r>
    </w:p>
    <w:p>
      <w:r>
        <w:t>F. Bernasconi</w:t>
      </w:r>
    </w:p>
    <w:p>
      <w:r>
        <w:t>sedente per statuire nella causa CA.2011.3 (provvedimenti cautelari) della Pretura della giurisdizione di Mendrisio Nord promossa con istanza del 15 febbraio 2011 da</w:t>
      </w:r>
    </w:p>
    <w:p>
      <w:r>
        <w:t>AP 1</w:t>
      </w:r>
    </w:p>
    <w:p>
      <w:r>
        <w:t>contro</w:t>
      </w:r>
    </w:p>
    <w:p>
      <w:r>
        <w:t>AO 1</w:t>
      </w:r>
    </w:p>
    <w:p>
      <w:r>
        <w:t>(patrocinata dall'avv.  PA 1 ),</w:t>
      </w:r>
    </w:p>
    <w:p>
      <w:r>
        <w:t>giudicando sull'appello del 10 novembre 2011 presentato da AP 1 contro l'ordinanza sulle prove del 7 settembre 2011 e il decreto cautelare emesso dal Pretore il 28 ottobre 2011;</w:t>
      </w:r>
    </w:p>
    <w:p>
      <w:r>
        <w:t>premesso che con decisione del 30 dicembre 2009, presa in esito a una procedura a tutela dell'unione coniugale, il Pretore della giurisdizione di Mendrisio Nord ha condannato AP 1 a versare alla moglie AO 1 un contributo alimentare indicizzato di fr. 4809.75 mensili dal 1° marzo al 31 ago­sto 2008, di fr. 4659.75 dal 1° settembre 2008 al 31 marzo 2010 e di fr. 3744.75 dal 1° di aprile 2010 (inc. DI.2008.19);</w:t>
      </w:r>
    </w:p>
    <w:p>
      <w:r>
        <w:t>rilevato che con istanza di misure cautelari del 15 febbraio 2011 AP 1 ha chiesto di essere liberato dall'obbligo contributivo verso la moglie retroattivamente dal 1° settembre 2010;</w:t>
      </w:r>
    </w:p>
    <w:p>
      <w:r>
        <w:t>osservato che alla discussione del 7 settembre 2011 la convenuta ha proposto di respingere l'istanza, dopo di che entrambe le parti hanno indicato le prove sulla cui ammissibilità il Pretore ha statuito il giorno stesso;</w:t>
      </w:r>
    </w:p>
    <w:p>
      <w:r>
        <w:t>rilevato che con decreto cautelare del 28 ottobre 2011 il Pretore ha accolto parzialmente l'istanza, riducendo il contributo alimentare per la moglie a fr. 3165.05 dal 1° novembre 2011, ponendo le spese processuali di fr. 900. per un quinto a carico della convenuta e per il resto a carico dell'istante, con obbligo per quest'ultimo di versare alla controparte fr. 700. per ripetibili ridotte;</w:t>
      </w:r>
    </w:p>
    <w:p>
      <w:r>
        <w:t>accertato che contro l'ordinanza sulle prove del 7 settembre 2011 e il decreto cautelare del 28 ottobre 2011 AP 1 è insorto a questa Camera con un appello del 10 novembre 2011 in cui postulava l'ammissione delle prove rifiutate dal Pretore e l'annullamento del decreto cautelare con rinvio della causa al primo giudice per una nuova decisione o, in subordine, l'anticipazione al febbraio 2011 degli effetti legati al decreto cautelare impugnato;</w:t>
      </w:r>
    </w:p>
    <w:p>
      <w:r>
        <w:t>constatato che nelle sue osservazioni all'appello del 13 gennaio 2012 AO 1 ha proposto di respingere l'appello in ordine, subordinatamente nel merito;</w:t>
      </w:r>
    </w:p>
    <w:p>
      <w:r>
        <w:t>preso atto che il 17 agosto 2012 AP 1 ha dichiarato di ritirare l'appello, ciò che equivale a desistenza (Rüeggin: Basler Kommentar, ZPO, Basilea 2010, n. 3 ad art. 106) e comporta lo stralcio della causa dal ruolo (art. 241 cpv. 1 e 3 CPC);</w:t>
      </w:r>
    </w:p>
    <w:p>
      <w:r>
        <w:t>Per la prima Camera civile del Tribunale di appello</w:t>
      </w:r>
    </w:p>
    <w:p>
      <w:r>
        <w:t>Il presidente                                                           La vicecancelliera</w:t>
      </w:r>
    </w:p>
    <w:p>
      <w:r>
        <w:t>Rimedi giuridici</w:t>
      </w:r>
    </w:p>
    <w:p>
      <w:r>
        <w:t>Nelle cause senza carattere pecuniario il ricorso in materia civile al Tribunale federale, 1000 Losanna 14, è ammissibile contro le decisioni previste dagli art. 90 a 93 LTF per i motivi enunciati dagli art. 95 a 98 LTF entro il termine stabilito dall'art. 100 cpv. 1 e 2 LTF (art. 72 segg. LTF). Nelle cause di carattere pecuniario il ricorso in materia civile è am­missi­bile solo se il valore litigioso ammonta ad almeno 30000 franchi;quando il valore litigioso non raggiunge tale importo, il ricorso in materia civile è ammissibile se la controversia concerne una questione di diritto di importanza fondamentale (art. 74 LTF). La legittimazione a ri­correre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