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11.2011.164 vom 4. November 2011</w:t>
      </w:r>
    </w:p>
    <w:p>
      <w:r>
        <w:t>TI Tribunale d'appello, 2011-11-04, IT</w:t>
      </w:r>
    </w:p>
    <w:p>
      <w:r>
        <w:rPr>
          <w:b/>
        </w:rPr>
        <w:t xml:space="preserve">Quelle: </w:t>
      </w:r>
      <w:r>
        <w:t>https://mcp.opencaselaw.ch/entscheid/ti_gerichte_11.2011.164</w:t>
      </w:r>
    </w:p>
    <w:p>
      <w:r>
        <w:t>FR: TI_GERICHTE 11.2011.164 du 4 novembre 2011</w:t>
      </w:r>
    </w:p>
    <w:p>
      <w:r>
        <w:t>IT: TI_GERICHTE 11.2011.164 del 4 novembre 2011</w:t>
      </w:r>
    </w:p>
    <w:p>
      <w:pPr>
        <w:pStyle w:val="Heading2"/>
      </w:pPr>
      <w:r>
        <w:t>Regeste</w:t>
      </w:r>
    </w:p>
    <w:p>
      <w:r>
        <w:t>Ricorso contro una decisione dell'Autorità di vigilanza sulle tutele: tardività</w:t>
      </w:r>
    </w:p>
    <w:p>
      <w:pPr>
        <w:pStyle w:val="Heading2"/>
      </w:pPr>
      <w:r>
        <w:t>Erwägungen</w:t>
      </w:r>
    </w:p>
    <w:p>
      <w:r>
        <w:rPr>
          <w:b/>
        </w:rPr>
        <w:t>E. 2</w:t>
      </w:r>
    </w:p>
    <w:p>
      <w:r>
        <w:t>Nella fattispecie la decisione dell'Autorità di vigilanza sulle tutele è stata intimata il</w:t>
      </w:r>
    </w:p>
    <w:p>
      <w:r>
        <w:rPr>
          <w:b/>
        </w:rPr>
        <w:t>E. 5</w:t>
      </w:r>
    </w:p>
    <w:p>
      <w:r>
        <w:t>agosto 2011, durante le ferie previste dall'art. 13 lett. b LPAmm, ed è pervenuta alla destinataria il</w:t>
      </w:r>
    </w:p>
    <w:p>
      <w:r>
        <w:rPr>
          <w:b/>
        </w:rPr>
        <w:t>E. 9</w:t>
      </w:r>
    </w:p>
    <w:p>
      <w:r>
        <w:t>agosto successivo. Il termine d'impugnazione a questa Camera è cominciato a decorrere così il primo giorno dopo la fine delle ferie, martedì 16 agosto 2011, ed è scaduto mercoledì 14 settembre 2011. Consegnato alla posta il 7 ottobre 2011 (data del timbro postale), il ricorso del 1° ottobre 2011 è pertanto fuori termine e ancor più fuori termine è la “nota aggiuntiva” del 14 ottobre 2011, consegnata alla posta il 17 ottobre 2011 (data del timbro postale). 3. Sulla prima pagina del ricorso a questa Camera l'interessata dichiara che la decisione impugnata le è giunta il 9 settembre 2011, ma ciò non risponde al vero. Come si evince dalla ricerca postale EasyTrack relativa all'invio __________, il plico contenente la decisione dell'Autorità di vigilanza sulle tutele è stato recapitato a AP 1 il 9 agosto 2011 (alle ore 7.46), non il 9 settembre 2011. Ne segue che, manifestamente tardivo, il ricorso a questa Camera va dichiarato irricevibile, compresa la “nota aggiuntiva al ricorso” del 14 ottobre 2011. 4. Le spese processuali seguirebbero il principio della soccombenza (art. 31 LPAmm per analogia), ma la particolarità della fattispecie giustifica a rinunciare – eccezionalmente – a ogni prelievo. Per questi motivi, decide: 1.   Il ricorso è irricevibile. 2.   Non si riscuotono spese giudiziarie. 3.   Intimazione: –; –; – Commissione tutoria regionale 8, Pregassona. Comunicazione alla Divisione degli interni, Sezione degli enti locali, Autorità di vigilanza sulle tutele.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