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11.2011.130 vom 13. Oktober 2011</w:t>
      </w:r>
    </w:p>
    <w:p>
      <w:r>
        <w:t>TI Tribunale d'appello, 2011-10-13, IT</w:t>
      </w:r>
    </w:p>
    <w:p>
      <w:r>
        <w:rPr>
          <w:b/>
        </w:rPr>
        <w:t xml:space="preserve">Quelle: </w:t>
      </w:r>
      <w:r>
        <w:t>https://mcp.opencaselaw.ch/entscheid/ti_gerichte_11.2011.130</w:t>
      </w:r>
    </w:p>
    <w:p>
      <w:r>
        <w:t>FR: TI_GERICHTE 11.2011.130 du 13 octobre 2011</w:t>
      </w:r>
    </w:p>
    <w:p>
      <w:r>
        <w:t>IT: TI_GERICHTE 11.2011.130 del 13 ottobre 2011</w:t>
      </w:r>
    </w:p>
    <w:p>
      <w:pPr>
        <w:pStyle w:val="Heading2"/>
      </w:pPr>
      <w:r>
        <w:t>Regeste</w:t>
      </w:r>
    </w:p>
    <w:p>
      <w:r>
        <w:t>Privazione provvisionale della custodia parentale: decisione incidentale</w:t>
      </w:r>
    </w:p>
    <w:p>
      <w:pPr>
        <w:pStyle w:val="Heading2"/>
      </w:pPr>
      <w:r>
        <w:t>Erwägungen</w:t>
      </w:r>
    </w:p>
    <w:p>
      <w:r>
        <w:rPr>
          <w:b/>
        </w:rPr>
        <w:t>E. 2</w:t>
      </w:r>
    </w:p>
    <w:p>
      <w:r>
        <w:t>Nella fattispecie i ricorrenti contestano la decisione emessa dall'Autorità di vigilanza sulle tutele, ma non illustrano quale danno “non altrimenti riparabile” arrecherebbe loro o ai figli il rifiuto di revocare con effetto immediato il collocamento provvisorio di questi ultimi all'Istituto __________ o il rifiuto di indire un'udienza davanti alla Commissione tutoria regionale. Già per tale motivo il ricorso in esame Camera si rivela d'acchito irricevibile, ciò che rende inutile assumere tutta la serie di prove offerte dai ricorrenti in calce a ogni punto del memoriale, come se questa Camera fosse un'autorità am­ministrativa di primo grado cui incombe l'istruttoria del caso. Senza dimenticare, ad ogni buon conto, che gli incarti completi dell'Autorità di vigilanza sulle tutele e della Commissione tutoria regionale figurano già agli atti.</w:t>
      </w:r>
    </w:p>
    <w:p>
      <w:r>
        <w:rPr>
          <w:b/>
        </w:rPr>
        <w:t>E. 3</w:t>
      </w:r>
    </w:p>
    <w:p>
      <w:r>
        <w:t>Nel ricorso presentato contro la decisione adottata dall'Autorità di vigilanza l'11 agosto 2011 (quella di lasciare i figli all'Istituto __________ finché il Servizio medico-psicologico non avrà ultimato il referto peritale sulle capacità parentali dei genitori, culminata nel ricorso dichiarato irricevibile da questa Camera con sentenza odierna) AP 1 e AP 2 sostenevano che far durare il collocamento dei figli in istituto fino alla consegna del referto da parte del Servizio medico-psicolo­gico “andrebbe a compromettere irrimediabilmente il rapporto genitoriale, il legame tra i bambini e i propri genitori” (memoriale, pag. 7). Si trattava però di un'affermazione tanto apodittica quanto non sostanziata. Che in concreto le capacità parentali dei genitori vadano esaminate da specialisti e che i figli debbano rimanere all'Istituto __________ finché tali specialisti non avranno ultimato il loro rapporto è una decisione contro la quale le vie di ricorso a livello cantonale sono state esaurite e su cui non è dato di tornare. Oggetto dell'attuale giudizio è la mancata revoca del collocamento con effetto immediato. E in assenza di indizi concreti ciò non appare suscettibile di creare pregiudizi irreparabili. Basti pensare che nell'istituto L__________ e E__________ non soggiacciono a restrizioni maggiori rispetto ad altri compagni collocati come interni dai genitori, senza che tali ragazzi “si sentano abbandonati” (memoriale citato, pag. 7) e maturino sentimenti di rancore. Anche sotto questo profilo non si scorge quindi un danno “non altrimenti riparabile”. Si aggiunga che – come gli stessi ricorrenti confermano – finora L__________ e E__________ hanno trascorso tutti i fine settimana con i genitori, oltre a due settimane di vacanza “nella più totale serenità”, e E__________ ha passato a casa anche una settimana di malattia (memoriale citato, pag. 7). Ciò rende ancora meno verosimile l'ipotesi di un pregiudizio irreparabile nel caso in cui i figli non fossero congedati subito dall'Istituto __________. Certo, tale stato di cose non giustifica da sé solo un collocamento a tempo indefinito. Scaduto il termine per la consegna del rapporto peritale, la Commissione tutoria regionale dovrà verificare (anzi, secondo il normale andamento delle cose avrebbe già dovuto verificare, il termine essendo scaduto il 16 settembre 2011) se sia ancora giustificato lasciare i ragazzi nella struttura, della quale sono ospiti fin dal 16 maggio 2011. Eventuali ritardi degli specialisti nella consegna del referto non devono ripercuotersi in effetti sul collocamento dei figli.</w:t>
      </w:r>
    </w:p>
    <w:p>
      <w:r>
        <w:rPr>
          <w:b/>
        </w:rPr>
        <w:t>E. 4</w:t>
      </w:r>
    </w:p>
    <w:p>
      <w:r>
        <w:t>Se ne conclude che, irricevibile per difetto di danno “non altrimenti riparabile”, il ricorso è destinato all'insuccesso. Gli oneri della decisione odierna seguono il principio della soccombenza (art. 31 LPAmm per analogia), ma la tassa di giustizia va adeguatamente ridotta, il caso sfuggendo a un esame di merito (art. 21 LTG per analogia). Il ricorso non avendo formato oggetto di notifica per osservazioni, non si pone invece problema di ripetibili.</w:t>
      </w:r>
    </w:p>
    <w:p>
      <w:r>
        <w:rPr>
          <w:b/>
        </w:rPr>
        <w:t>E. 5</w:t>
      </w:r>
    </w:p>
    <w:p>
      <w:r>
        <w:t>L'emanazione dell'attuale decisione rende senza oggetto la richiesta di effetto sospensivo contenuta nel memoriale.</w:t>
      </w:r>
    </w:p>
    <w:p>
      <w:r>
        <w:rPr>
          <w:b/>
        </w:rPr>
        <w:t>E. 6</w:t>
      </w:r>
    </w:p>
    <w:p>
      <w:r>
        <w:t>Quanto ai rimedi giuridici esperibili sul piano federale contro la presente decisione (art. 112 cpv. 1 lett. d LTF), dandosi protezione del figlio un eventuale ricorso in materia civile è ammissibile (art. 72 cpv. 2 lett. b n. 7 LTF) senza riguardo a questioni di valore. Per questi motivi, decide: 1.   Il ricorso è irricevibile. 2.   le spese giudiziarie di fr. 350.– sono poste a carico dei ricorrenti in solido. 3.   Intimazione: –; –. Comunicazione alla Divisione degli interni, Sezione degli enti locali, Autorità di vigilanza sulle tutele. Per la prima Camera civile del Tribunale d ' appello Il presidente                                                           La vicecancelliera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