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11.2011.104 vom 6. September 2011</w:t>
      </w:r>
    </w:p>
    <w:p>
      <w:r>
        <w:t>TI Tribunale d'appello, 2011-09-06, IT</w:t>
      </w:r>
    </w:p>
    <w:p>
      <w:r>
        <w:rPr>
          <w:b/>
        </w:rPr>
        <w:t xml:space="preserve">Quelle: </w:t>
      </w:r>
      <w:r>
        <w:t>https://mcp.opencaselaw.ch/entscheid/ti_gerichte_11.2011.104</w:t>
      </w:r>
    </w:p>
    <w:p>
      <w:r>
        <w:t>FR: TI_GERICHTE 11.2011.104 du 6 septembre 2011</w:t>
      </w:r>
    </w:p>
    <w:p>
      <w:r>
        <w:t>IT: TI_GERICHTE 11.2011.104 del 6 settembre 2011</w:t>
      </w:r>
    </w:p>
    <w:p>
      <w:pPr>
        <w:pStyle w:val="Heading2"/>
      </w:pPr>
      <w:r>
        <w:t>Volltext</w:t>
      </w:r>
    </w:p>
    <w:p>
      <w:r>
        <w:t>Incarto n.11.2011.104</w:t>
      </w:r>
    </w:p>
    <w:p>
      <w:r>
        <w:t>Lugano</w:t>
      </w:r>
    </w:p>
    <w:p>
      <w:r>
        <w:t>6 settembre 2011/rs</w:t>
      </w:r>
    </w:p>
    <w:p>
      <w:r>
        <w:t>In nomedella Repubblica e CantoneTicino</w:t>
      </w:r>
    </w:p>
    <w:p>
      <w:r>
        <w:t>La prima Camera civile del Tribunale d'appello</w:t>
      </w:r>
    </w:p>
    <w:p>
      <w:r>
        <w:t>composta dei giudici:</w:t>
      </w:r>
    </w:p>
    <w:p>
      <w:r>
        <w:t>G. A. Bernasconi, presidente,</w:t>
      </w:r>
    </w:p>
    <w:p>
      <w:r>
        <w:t>Giani e Celio</w:t>
      </w:r>
    </w:p>
    <w:p>
      <w:r>
        <w:t>vicecancelliera:</w:t>
      </w:r>
    </w:p>
    <w:p>
      <w:r>
        <w:t>Chietti Soldati</w:t>
      </w:r>
    </w:p>
    <w:p>
      <w:r>
        <w:t>sedente per statuire nella causa SO.2011.329 (diffida ai debitori) della Pretura della giurisdizione di Mendrisio Sud promossa con istanza dell'11 maggio 2011 da</w:t>
      </w:r>
    </w:p>
    <w:p>
      <w:r>
        <w:t>CO 1,</w:t>
      </w:r>
    </w:p>
    <w:p>
      <w:r>
        <w:t>contro</w:t>
      </w:r>
    </w:p>
    <w:p>
      <w:r>
        <w:t>RE 1;</w:t>
      </w:r>
    </w:p>
    <w:p>
      <w:r>
        <w:t>premesso che con decreto supercautelare del 12 maggio 2011 emesso nell'ambito di una procedura a protezione del­l'unione coniugale il Pretore della giurisdizione di Mendrisio Sud ha obbligato RE 1 (1960) a versare un contributo alimentare di fr. 300. mensili per la moglie CO 1, uno di fr. 200. mensili per il figlio E__________ (1993) e uno di fr. 600. men­sili per il figlio R__________ (1996), assegni familiari non compresi;</w:t>
      </w:r>
    </w:p>
    <w:p>
      <w:r>
        <w:t>rammentato che il 16 giugno 2011 AO 1ha adito il Pretore perché ordinasse alla __________ SA di __________, alle cui dipendenze RE 1 lavora, di trattenere dallo stipendio di lui i contributi alimentari di fr. 1550. mensili per lei e i figli (complessivi degli assegni familiari), riversandoli su un conto bancario a lei intestato;</w:t>
      </w:r>
    </w:p>
    <w:p>
      <w:r>
        <w:t>rilevato che con decisione (decreto) del 17 giugno 2011 il Pretore ha ordinato alla __________ SA di trattenere dallo stipendio di RE 1 l'importo di fr. 1550. mensili e di riversarlo su un conto bancario intestato alla moglie CO 1, ponendo le spese giudiziarie di fr. 50. a carico di RE 1;</w:t>
      </w:r>
    </w:p>
    <w:p>
      <w:r>
        <w:t>preso atto che contro tale decisione AP 1 ha presentato un appello (reclamo) del 4 luglio 2011 in cui ha postulato la revoca del provvedimento;</w:t>
      </w:r>
    </w:p>
    <w:p>
      <w:r>
        <w:t>ricordato che il memoriale non è stato oggetto di intimazione;</w:t>
      </w:r>
    </w:p>
    <w:p>
      <w:r>
        <w:t>constatatoche con lettera del 5 settembre 2011 AP 1comunica ora di rinunciare al'appello;</w:t>
      </w:r>
    </w:p>
    <w:p>
      <w:r>
        <w:t>2.   Non si riscuotono spese giudiziarie.</w:t>
      </w:r>
    </w:p>
    <w:p>
      <w:r>
        <w:t>Per la prima Camera civile del Tribunale d'appello</w:t>
      </w:r>
    </w:p>
    <w:p>
      <w:r>
        <w:t>Il presidente                                                           La vicecancelliera</w:t>
      </w:r>
    </w:p>
    <w:p>
      <w:r>
        <w:t>Rimedi giuridici</w:t>
      </w:r>
    </w:p>
    <w:p>
      <w:r>
        <w:t>Nelle cause senza carattere pecuniario il ricorso in materia civile al Tribunale federale, 1000 Losanna 14, è ammissibile contro le decisioni previste dagli art. 90 a 93 LTF per i motivi enunciati dagli art. 95 a 98 LTF entro il termine stabilito dall'art. 100 cpv. 1 e 2 LTF (art. 72 segg. LTF). Nelle cause di carattere pecuniario il ricorso in materia civile è am­missi­bile solo se il valore litigioso ammonta ad almeno 30000 franchi; quando il valore litigioso non raggiunge tale importo, il ricorso in materia civile è ammissibile se la controversia concerne una questione di diritto di importanza fondamentale (art. 74 LTF). La legittimazione a ri­correre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