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11.2010.151 vom 20. Juni 2011</w:t>
      </w:r>
    </w:p>
    <w:p>
      <w:r>
        <w:t>TI Tribunale d'appello, 2011-06-20, IT</w:t>
      </w:r>
    </w:p>
    <w:p>
      <w:r>
        <w:rPr>
          <w:b/>
        </w:rPr>
        <w:t xml:space="preserve">Quelle: </w:t>
      </w:r>
      <w:r>
        <w:t>https://mcp.opencaselaw.ch/entscheid/ti_gerichte_11.2010.151</w:t>
      </w:r>
    </w:p>
    <w:p>
      <w:r>
        <w:t>FR: TI_GERICHTE 11.2010.151 du 20 juin 2011</w:t>
      </w:r>
    </w:p>
    <w:p>
      <w:r>
        <w:t>IT: TI_GERICHTE 11.2010.151 del 20 giugno 2011</w:t>
      </w:r>
    </w:p>
    <w:p>
      <w:pPr>
        <w:pStyle w:val="Heading2"/>
      </w:pPr>
      <w:r>
        <w:t>Regeste</w:t>
      </w:r>
    </w:p>
    <w:p>
      <w:r>
        <w:t>Diritto di consultare gli atti di un procedimento amministrativo davanti all'autorità di tutela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</w:t>
      </w:r>
    </w:p>
    <w:p>
      <w:r>
        <w:rPr>
          <w:b/>
        </w:rPr>
        <w:t>E. 7</w:t>
      </w:r>
    </w:p>
    <w:p>
      <w:r>
        <w:t>Gli oneri processuali seguono la soccombenza (art. 148 cpv. 1 CPC ticinese), non essendovi ragione di derogare a tale principio quando sono in causa interessi patrimoniali dell'appellante. Non si giustifica per converso di assegnare ripetibili, l'appello non essendo stato intimato e non avendo provocato costi presumibili.</w:t>
      </w:r>
    </w:p>
    <w:p>
      <w:r>
        <w:rPr>
          <w:b/>
        </w:rPr>
        <w:t>E. 8</w:t>
      </w:r>
    </w:p>
    <w:p>
      <w:r>
        <w:t>Quanto ai rimedi esperibili contro l'odierna sentenza sul piano federale (art. 112 cpv. 1 lett. d LTF), il valore della quota di comproprietà in discussione non raggiunge la soglia di fr. 30 000.– per un eventuale ricorso in materia civile (art. 74 cpv. 1 lett. b LTF). Per questi motivi, in applicazione dell'art. 313 bis CPC ticinese e vista sulla spese la tariffa giudiziaria, pronuncia: 1.   L'appello è respinto e la decisione impugnata è confermata. 2.   Gli oneri processuali, consistenti in: a) tassa di giustizia      fr. 450.– b) spese                         fr.   50.– fr. 500.– sono posti a carico dell'appellante. Non si assegnano ripetibili. 3.   Intimazione: –; –. Comunicazione: –; – Divisione degli interni, Sezione degli enti locali, Autorità di vigilanza sulle tutele. Per la prima Camera civile del Tribunale d ' appello Il presidente                                                           La segretaria Rimedi giuridici Nelle cause senza carattere pecuniario il ricorso in materia civile al Tribunale federale, 1000 Losanna 14, è ammissibile contro le decisioni previste dagli art. 90 a 93 LTF per i motivi enunciati dagli art. 95 a 98 LTF entro il termine stabilito dall'art. 100 cpv. 1 e 2 LTF (art. 72 segg. LTF). Nelle cause di carattere pecuniario il ricorso in materia civile è am­missi­bile solo se il valore litigioso ammonta ad almeno 30 000 franchi; quando il valore litigioso non raggiunge tale importo, il ricorso in materia civile è ammissibile se la controversia concerne una questione di diritto di importanza fondamentale (art. 74 LTF). La legittimazione a ri­correre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