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11.2006.35 vom 3. Dezember 2008</w:t>
      </w:r>
    </w:p>
    <w:p>
      <w:r>
        <w:t>TI Tribunale d'appello, 2008-12-03, IT</w:t>
      </w:r>
    </w:p>
    <w:p>
      <w:r>
        <w:rPr>
          <w:b/>
        </w:rPr>
        <w:t xml:space="preserve">Quelle: </w:t>
      </w:r>
      <w:r>
        <w:t>https://mcp.opencaselaw.ch/entscheid/ti_gerichte_11.2006.35</w:t>
      </w:r>
    </w:p>
    <w:p>
      <w:r>
        <w:t>FR: TI_GERICHTE 11.2006.35 du 3 décembre 2008</w:t>
      </w:r>
    </w:p>
    <w:p>
      <w:r>
        <w:t>IT: TI_GERICHTE 11.2006.35 del 3 dicembre 2008</w:t>
      </w:r>
    </w:p>
    <w:p>
      <w:pPr>
        <w:pStyle w:val="Heading2"/>
      </w:pPr>
      <w:r>
        <w:t>Regeste</w:t>
      </w:r>
    </w:p>
    <w:p>
      <w:r>
        <w:t>Proprietà per piani: contestazione di delibere assembleari</w:t>
      </w:r>
    </w:p>
    <w:p>
      <w:pPr>
        <w:pStyle w:val="Heading2"/>
      </w:pPr>
      <w:r>
        <w:t>Erwägungen</w:t>
      </w:r>
    </w:p>
    <w:p>
      <w:r>
        <w:rPr>
          <w:b/>
        </w:rPr>
        <w:t>E. 000</w:t>
      </w:r>
    </w:p>
    <w:p>
      <w:r>
        <w:t>(sentenza impugnata, consid. 7). Il valore litigioso per l'appello è quindi dato (fr. 8000.–: art. 36 cpv. 1 LOG).</w:t>
      </w:r>
    </w:p>
    <w:p>
      <w:r>
        <w:rPr>
          <w:b/>
        </w:rPr>
        <w:t>E. 2</w:t>
      </w:r>
    </w:p>
    <w:p>
      <w:r>
        <w:t>Per i combinati art. 712 m cpv. 2 e 75 CC ogni comproprietario che non abbia aderito a una risoluzione assembleare ha la facoltà di impugnare quest'ultima davanti al giudice entro un mese da quando ne ha avuto conoscenza ( Steinauer , op. cit., pag. 368 n. 1319). Una risoluzione è annullabile quando violi la legge o anche solo disposizioni convenzionali che disciplinano la proprietà per piani (atto costitutivo, regolamento per l'amministrazione e l'uso, regolamento della casa ecc.: RtiD I-2007 pag. 768 consid., 4 con riferimenti). Il termine di un mese è perentorio e il suo rispetto va controllato d'ufficio ( Meier-Hayoz/Rey in: Berner Kommentar, edizione 1988, n. 140 ad art. 712 m CC; Steinauer, op. cit., pag. 368 n. 1324). Diversamente dall'annullabilità, la nullità di risoluzioni assembleari può invece essere fatta valere in ogni tempo. Nulle, tuttavia, sono solo risoluzioni di una gravità qualificata, adottate in spregio di norme fondamentali, di forma o di sostanza, che toccano l'essenza della proprietà per piani o che tutelano il pubblico, in specie i creditori ( Meier-Hayoz/Rey, op. cit., n. 146 ad art. 712 m CC; Steinauer, op. cit., pag. 367 n. 1319). Una deliberazione che trasgredisca disposizioni imperative non è necessariamente nulla. Sapere se in un caso specifico si ravvisi nullità o mera annullabilità dipende dalle particolarità concrete; nel dubbio, l'annullabilità prevale sulla nullità già per questioni di sicurezza giuridica ( Meier-Hayoz/Rey , op. cit., n. 148 ad art. 712 m CC).</w:t>
      </w:r>
    </w:p>
    <w:p>
      <w:r>
        <w:rPr>
          <w:b/>
        </w:rPr>
        <w:t>E. 3</w:t>
      </w:r>
    </w:p>
    <w:p>
      <w:r>
        <w:t>In concreto l'attrice chiedeva di annullare le delibere n. 6.1, 7 e 7.1 con l'argomento che il ripostiglio litigioso – alla stessa stregua delle cantine – andasse inserito nel piano di ripartizione proposto dall'amministrazione e, in virtù di un uso ormai inveterato da parte sua, fosse assegnato come locale accessorio al suo appartamento n. 8, rispettivamente fosse concesso a lei in uso riservato. Il Pretore ha ritenuto l'annullamento della delibera n. 6.1 privo d'oggetto e ha respinto le altre due richieste, non ravvisando alcun elemento oggettivo che correlasse il noto ripostiglio all'appartamento n. 8. Inoltre – egli ha soggiunto – la mancanza di una servitù, rispettivamente di qualsiasi contratto tra la condomina e la Comunione dei comproprietari, escludeva l'acquisizione di diritti sul ripostiglio, poco importando l'uso fattone dall'attrice, foss'anche di lunga durata. Nell'appello l'interessata ribadisce quanto ha addotto davanti al primo giudice, senza confrontarsi però – o confrontandosi solo di scorcio – con la motivazione della sentenza impugnata. Già per tale ragione il memoriale potrebbe essere dichiarato irricevibile per carenza di requisiti formali (art. 309 cpv. 2 lett. f CPC con rinvio al cpv. 5). Si volesse da ciò prescindere, l'appello non sarebbe destinato a miglior sorte, come si vedrà in appresso.</w:t>
      </w:r>
    </w:p>
    <w:p>
      <w:r>
        <w:rPr>
          <w:b/>
        </w:rPr>
        <w:t>E. 4</w:t>
      </w:r>
    </w:p>
    <w:p>
      <w:r>
        <w:t>L'impugnazione di una delibera assembleare non ha come obiettivo una verifica di opportunità, di convenienza o di adeguatezza. Non compete al giudice sostituirsi alla volontà dei comproprietari (RtiD I-2007 pag. 768 consid. 4 con riferimenti). Come detto, per essere annullata una risoluzione assembleare deve offendere la legge o norme convenzionali che disciplinano la proprietà per piani. Nella misura in cui pretende che il noto locale ripostiglio sia assimilato a una cantina a lei attribuita per atti concludenti, da contrassegnare con una lettera dell'alfabeto e da inserire quindi nel piano di assegnazione delle parti comuni in uso riservato, l'appellante sembra lamentare invero una violazione del regolamento condominiale (doc. J, n. 2.2). La doglianza non può tuttavia essere condivisa. Che i condomini abbiano lasciato il ripostiglio in uso all'attrice per atti concludenti è una tesi priva di conforto, mal intravedendosi quali sarebbero tali atti concludenti. Nulla dimostra poi che quando ha comperato gli appartamenti n. 8 e n. 9, nel luglio del 1999, l'attrice abbia acquisito diritti d'uso. Certo, essa pretende che il vano è sempre stato adibito a cantina da chi le ha venduto le proprietà per piani. Se non che __________ ha dichiarato che il vano è stato adoperato da lei e da suo marito, portinai dello stabile, come deposito di attrezzi per anni, dal 1974 al 1997 (deposizione del 28 febbraio 2005, verbali pag. 3). L'appellante obietta che ciò è stato possibile grazie all'esistenza di un comodato concesso dall'allora proprietaria delle unità n. 1699 e n. 1700, la __________. Anche tale affermazione manca però di ogni riscontro probatorio. Privo di consistenza, l'appello si rivela così destinato all'insuccesso quand'anche fosse ricevibile.</w:t>
      </w:r>
    </w:p>
    <w:p>
      <w:r>
        <w:rPr>
          <w:b/>
        </w:rPr>
        <w:t>E. 5</w:t>
      </w:r>
    </w:p>
    <w:p>
      <w:r>
        <w:t>Gli oneri del giudizio odierno seguono la soccombenza dell'ap-pellante (art. 148 cpv. 1 CPC), che rifonderà alla controparte un'equa indennità a titolo di ripetibili.</w:t>
      </w:r>
    </w:p>
    <w:p>
      <w:r>
        <w:rPr>
          <w:b/>
        </w:rPr>
        <w:t>E. 6</w:t>
      </w:r>
    </w:p>
    <w:p>
      <w:r>
        <w:t>Circa i rimedi giuridici esperibili contro la presente sentenza sul piano federale (art. 112 cpv. 1 lett. d LTF), il valore litigioso ai fini dell'art. 74 cpv. 1 lett. b LTF (fr. 10 000.–: consid. 1) non raggiunge la soglia di fr. 30 000.– ai fini di un eventuale ricorso in materia civile. Per questi motivi, vista sulle spese anche la tariffa giudiziaria, pronuncia: 1.   Nella misura in cui è ricevibile, l'appello è respinto e la sentenza impugnata è confermata. 2.   Gli oneri processuali, consistenti in: a) tassa di giustizia      fr. 500.– b) spese                         fr. 50.– fr. 550.– sono posti a carico dell'appellante, che rifonderà alla controparte fr. 1200.– per ripetibili. 3.   Intimazione: ;. Comunicazione alla Pretura della giurisdizione di Locarno Campagna.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