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 vom 12. Januar 2005</w:t>
      </w:r>
    </w:p>
    <w:p>
      <w:r>
        <w:t>TI Tribunale d'appello, 2005-01-12, IT</w:t>
      </w:r>
    </w:p>
    <w:p>
      <w:r>
        <w:rPr>
          <w:b/>
        </w:rPr>
        <w:t xml:space="preserve">Quelle: </w:t>
      </w:r>
      <w:r>
        <w:t>https://mcp.opencaselaw.ch/entscheid/ti_gerichte_11.2005.1</w:t>
      </w:r>
    </w:p>
    <w:p>
      <w:r>
        <w:t>FR: TI_GERICHTE 11.2005.1 du 12 janvier 2005</w:t>
      </w:r>
    </w:p>
    <w:p>
      <w:r>
        <w:t>IT: TI_GERICHTE 11.2005.1 del 12 gennaio 2005</w:t>
      </w:r>
    </w:p>
    <w:p>
      <w:pPr>
        <w:pStyle w:val="Heading2"/>
      </w:pPr>
      <w:r>
        <w:t>Regeste</w:t>
      </w:r>
    </w:p>
    <w:p>
      <w:r>
        <w:t>dichiarazione di scomparsa in caso di persona "da lungo tempo assente"</w:t>
      </w:r>
    </w:p>
    <w:p>
      <w:pPr>
        <w:pStyle w:val="Heading2"/>
      </w:pPr>
      <w:r>
        <w:t>Erwägungen</w:t>
      </w:r>
    </w:p>
    <w:p>
      <w:r>
        <w:rPr>
          <w:b/>
        </w:rPr>
        <w:t>E. 2</w:t>
      </w:r>
    </w:p>
    <w:p>
      <w:r>
        <w:t>L'istanza di scomparsa “può essere fatta dopo un anno almeno dalla sparizione in pericolo di morte, o dopo cinque anni dall'ultima notizia” (art. 36 cpv. 1 CC). Il giudice deve diffidare con adeguate pubblicazioni tutti coloro che potessero dar notizie intorno alla persona sparita o assente ad annunciarsi entro un dato termine (art. 36 cpv. 2 CC). Come ha sottolineato il Pretore supplente, la decorrenza di un lustro dall'ultima notizia ricevuta non basta – da sé sola – per dichiarare una scomparsa. Il termine di cinque anni è unicamente il lasso di tempo minimo ( par surcroît de précaution : Deschenaux/Steinauer , Personnes physiques et tutelle, 4ª edizione, pag. 153 n. 496) perché una persona sia considerata “da lungo tempo assente senza che se ne abbiano notizie” (nel senso dell'art. 35 cpv. 1 CC). Per dichiarare la scom­parsa di tale persona occorre ancora che nelle circostanze del caso specifico questa sia – secondo il chiaro testo dell'art. 35 cpv. 1 CC – “assai verosimilmente morta” . Nella fattispecie il periodo di cinque anni dall'ultima notizia (la telefonata del 22 febbraio 1997) è pacificamente decorso. La questione è di sapere se __________ debba essere ritenuto assai verosimilmen­te morto.</w:t>
      </w:r>
    </w:p>
    <w:p>
      <w:r>
        <w:rPr>
          <w:b/>
        </w:rPr>
        <w:t>E. 3</w:t>
      </w:r>
    </w:p>
    <w:p>
      <w:r>
        <w:t>L'appellante ribadisce in sostanza, nel proprio memoriale, quanto ha fatto valere davanti al primo giudice, soggiungendo che il marito è stato visto allontanarsi quel 23 febbraio 1997 dall'__________ di __________ insieme con un uomo e una donna. Essa rileva inoltre che la ditta “__________” __________ “è fallita nel 1997, lasciando con un importo ‘dimenticato’ di circa fr. 25 000.– sul conto”. Quanto alle emissioni televisive, alle pubblicazioni delle fotografie su Internet e sulla __________, come pure all'inchiesta dell'agenzia investigativa e del legale polacco, nessun risultato è documentabile – essa continua – poiché tali iniziative non hanno dato alcun esito. Ciò non lascerebbe spazio “ad altra conclusione se non a quella di una prematura e improvvisa scomparsa” del marito.</w:t>
      </w:r>
    </w:p>
    <w:p>
      <w:r>
        <w:rPr>
          <w:b/>
        </w:rPr>
        <w:t>E. 4</w:t>
      </w:r>
    </w:p>
    <w:p>
      <w:r>
        <w:t>Già a un sommario esame l'interessata appare confrontarsi solo in parte con la motivazione del primo giudice. Non una parola essa spende, intanto, sul fatto che tutto si ignori sulle inchieste concretamente svolte dalle forze dell'ordine. Certo, la Polizia cantonale ticinese attesta che “le ricerche sono state ufficialmente estese in tutta l'__________ e nel nord __________” (doc. B), ma nulla si conosce di preciso né sulle segnalazioni di ricerca diramate, né sui Paesi in cui tali segnalazioni sono state diffuse. L'appellante non tenta nemmeno di accennare quali indagini abbia concretamente eseguito l'agen­zia investigativa “__________” di __________, né quali passi abbia intrapreso l'avv. __________ di __________, né – tanto meno – quali informazioni avrebbero potuto possedere le due citate fondazioni di __________. Essa si limita ad affermare che il fallimento delle ricerche “non è eviden­temente documentabile, in quanto nessuno si è annunciato”. Non pretende però che le sarebbe stato impossibile procurarsi una conferma delle reti televisive, secondo cui nessuna segnalazione del pubblico aveva fatto seguito ai tre programmi. Del resto, anche la circostanza che il marito sia stato visto allontanarsi il 23 febbraio 1997 dall'__________ di __________ insieme con un uomo e una donna poggia sulle sue sole asserzioni, almeno per quanto si desume dall'inserto. Ora, non fa dubbio che – come detto – la procedura sommaria non contenziosa è governata dal principio inquisitorio, ma ciò non significa che la parte in causa sia esonerata dal sostanziare per quanto possibile i fatti a sua conoscenza, né impone al giudice di rimediare alla più totale insufficienza istruttoria (Rep. 1994 pag. 311 con riferimenti; v. anche DTF 123 III 329 in fondo). Già sulla base di quanto precede l'appello in esame risulta, d'acchito, manifestamente destinato all'insuccesso.</w:t>
      </w:r>
    </w:p>
    <w:p>
      <w:r>
        <w:rPr>
          <w:b/>
        </w:rPr>
        <w:t>E. 5</w:t>
      </w:r>
    </w:p>
    <w:p>
      <w:r>
        <w:t>Si aggiunga, ad ogni buon conto, che l'appello si rivela inconsistente anche per quanto riguarda le circostanze della scomparsa. Nulla è dato di sapere in effetti sui motivi per cui __________ si è recato a __________, né perché ha raggiunto __________, né con chi avrebbe dovuto incontrarsi nella capitale e perché. Davanti alla polizia l'istante ha dichiarato soltanto che il marito avrebbe proseguito poi alla volta di __________ “per affari” (doc. B, secondo foglio a tergo). Ch'egli avesse problemi di qualsivoglia natura, ch'egli corresse un benché minimo pericolo, che qualche cosa di grave sia accaduto non è mai stato prospettato neppure dall'istante. Alla polizia essa ha dichiarato unicamente – per quanto risulta dagli atti – che il motivo della scomparsa le era “sconosciuto” e che l'ubriachezza del marito pretesa dalla voce d'uomo sentita da terzi al cellulare del coniuge il 23 e 24 febbraio 1997 le faceva “sor­gere dei dubbi” (loc. cit.). Ritenere __________ “assai verosimilmente morto” (nel senso dell'art. 35 cpv. 1 CC) in simili condizioni è, nonostante il tempo trascorso, un'ipotesi come un'altra. Nelle circostanze descritte l'interessato potrebbe anche – con altrettante probabilità di verosimiglianza, per quel che si evince dagli atti – essersi deliberatamente reso irreperibile, ad esempio per sottrarsi al fallimento della “__________” __________, intervenuto di lì a pochi mesi. La prima congettura non appare più plausibile della seconda.</w:t>
      </w:r>
    </w:p>
    <w:p>
      <w:r>
        <w:rPr>
          <w:b/>
        </w:rPr>
        <w:t>E. 6</w:t>
      </w:r>
    </w:p>
    <w:p>
      <w:r>
        <w:t>Se ne conclude che, in quanto sufficientemente motivato, l'appello manca di fondatezza. Gli oneri del giudizio odierno seguono la soccombenza (art. 148 cpv. 1 CPC).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dell'appellante. 3.   Intimazione all'avv.   . Comunicazione alla Pretura del Distretto di Lugano, sezione 4.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