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11.2004.153 vom 18. Januar 2008</w:t>
      </w:r>
    </w:p>
    <w:p>
      <w:r>
        <w:t>TI Tribunale d'appello, 2008-01-18, IT</w:t>
      </w:r>
    </w:p>
    <w:p>
      <w:r>
        <w:rPr>
          <w:b/>
        </w:rPr>
        <w:t xml:space="preserve">Quelle: </w:t>
      </w:r>
      <w:r>
        <w:t>https://mcp.opencaselaw.ch/entscheid/ti_gerichte_11.2004.153</w:t>
      </w:r>
    </w:p>
    <w:p>
      <w:r>
        <w:t>FR: TI_GERICHTE 11.2004.153 du 18 janvier 2008</w:t>
      </w:r>
    </w:p>
    <w:p>
      <w:r>
        <w:t>IT: TI_GERICHTE 11.2004.153 del 18 gennaio 2008</w:t>
      </w:r>
    </w:p>
    <w:p>
      <w:pPr>
        <w:pStyle w:val="Heading2"/>
      </w:pPr>
      <w:r>
        <w:t>Regeste</w:t>
      </w:r>
    </w:p>
    <w:p>
      <w:r>
        <w:t>Stralcio dell'appello dai ruoli per desistenza</w:t>
      </w:r>
    </w:p>
    <w:p>
      <w:pPr>
        <w:pStyle w:val="Heading2"/>
      </w:pPr>
      <w:r>
        <w:t>Erwägungen</w:t>
      </w:r>
    </w:p>
    <w:p>
      <w:r>
        <w:rPr>
          <w:b/>
        </w:rPr>
        <w:t>E. 3</w:t>
      </w:r>
    </w:p>
    <w:p>
      <w:r>
        <w:t>CPC); che nella fattispecie non si giustifica in ogni modo di attribuire ripetibili, la controparte non avendo presentato osservazioni all'appello; che l'addebito della tassa di giustizia all'appellante si legittima anche per la verosimile reformatio in peius nella quale si sarebbe risolto l'appello, i contributi provvisionali per i figli decisi dal Pretore risultando nettamente al di sotto dei parametri cui fa capo questa Camera per giurisprudenza invalsa nel determinare il fabbisogno in denaro di minorenni ( RtiD I-2006 pag. 675 consid. 3c); che l'entità della tassa va nondimeno moderata, la causa non ter minando in appello con un giudizio di merito (art. 21 LTG per a nalogia), ma non oltre misura ove si consideri che l'avvertimento all'interessato ha richiesto una completa disamina delle censure contenute nell'appello e, quindi, la necessità di vagliare l'intero carteggio del processo; che, per quanto riguarda la richiesta di assistenza giudiziaria, tale diritto è di natura altamente personale e decade nell'ipotesi in cui il richiedente venga meno come parte al processo, poco importa per quale motivo (RtiD II-2006 pag. 614 n. 3c); che in concreto l'appellante, desistendo dalla lite, ha perduto per sua stessa iniziativa la qualità di parte, onde la caducità della richiesta; che per quanto riguarda i rimedi giuridici esperibili contro l'odierno decreto sul piano federale (art. 112 cpv. 1 lett. d LTF), il valore litigioso ai fini dell'art. 74 cpv. 1 lett. b LTF calcolato sull'ammontare complessivo dei contributi alimentari controversi supera abbondantemente la soglia di fr. 30 000.– per un eventuale ricorso in ma ­teria civile; richiamato l'art. 352 cpv. 1 e 2 CPC e vista sulle spese la tariffa giudiziaria, decreta: 1.   Si prende atto del ritiro dell'appello. La causa è stralciata dai ruoli per desistenza. 2.   Gli oneri processuali, consistenti in: a) tassa di giustizia ridotta     fr. 250.– b) spese                                    fr.   50.– fr. 300.– sono posti a carico dell'appellante. Non si assegnano ripetibili. 3.   La richiesta di assistenza giudiziaria è dichiarata priva d'interesse. 4.   Intimazione: –; –. Comunicazione alla Pretura della giurisdizione di Mendrisio Sud. terzi implicati Per la prima Camera civile del Tribunale d'appello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