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11.2002.91 vom 9. März 2010</w:t>
      </w:r>
    </w:p>
    <w:p>
      <w:r>
        <w:t>TI Tribunale d'appello, 2010-03-09, IT</w:t>
      </w:r>
    </w:p>
    <w:p>
      <w:r>
        <w:rPr>
          <w:b/>
        </w:rPr>
        <w:t xml:space="preserve">Quelle: </w:t>
      </w:r>
      <w:r>
        <w:t>https://mcp.opencaselaw.ch/entscheid/ti_gerichte_11.2002.91</w:t>
      </w:r>
    </w:p>
    <w:p>
      <w:r>
        <w:t>FR: TI_GERICHTE 11.2002.91 du 9 mars 2010</w:t>
      </w:r>
    </w:p>
    <w:p>
      <w:r>
        <w:t>IT: TI_GERICHTE 11.2002.91 del 9 marzo 2010</w:t>
      </w:r>
    </w:p>
    <w:p>
      <w:pPr>
        <w:pStyle w:val="Heading2"/>
      </w:pPr>
      <w:r>
        <w:t>Regeste</w:t>
      </w:r>
    </w:p>
    <w:p>
      <w:r>
        <w:t>Reddito ipotetico: la capacità di guadagno imputabile a un genitore non corrisponde all'indennità di dispoccupazione, e nemmeno al reddito conseguito in virtù di un programma occupazionale (introiti di carattere transitorio).</w:t>
      </w:r>
    </w:p>
    <w:p>
      <w:pPr>
        <w:pStyle w:val="Heading2"/>
      </w:pPr>
      <w:r>
        <w:t>Erwägungen</w:t>
      </w:r>
    </w:p>
    <w:p>
      <w:r>
        <w:rPr>
          <w:b/>
        </w:rPr>
        <w:t>E. 13</w:t>
      </w:r>
    </w:p>
    <w:p>
      <w:r>
        <w:t>luglio 2009 al 1° settembre 2012 fr. 555.80, arrotondati a fr. 555.– per S__________, fr. 524.70, arrotondati a fr. 525.– per G__________. Dal 2 settembre 2012 i mezzi dei genitori coprono l'intero fabbisogno di G__________. Calcolato ancora una volta in proporzione alle rispettive disponibilità, il contributo per lei a carico dell'appellante riesce di fr. 741.10 mensili, arrotondati a fr. 740.–. 8. Nel risultato, i contributi complessivi stabiliti dal Pretore fino al 1° settembre 2006 risultano inferiori di fr. 14.– mensili rispetto a quanto ottenuto applicando il corretto metodo di calcolo. Dal 2 settembre 2006 invece essi si rivelano superiori di fr. 42.– mensili, per poi passare a fr. 119.– dal 13 luglio 2009. Dopo il 2 settembre 2012 il contributo previsto dal Pretore riesce invece inferiore di fr. 141.– mensili. Considerato l'arco di tempo fino alla maggior età delle figlie S__________ e G__________, la differenza non raggiun­ge l'1% (meno di fr. 1000.– su 10 anni). Tenuto conto altresì che il reddito ipotetico imputato al ricorrente è più basso dei minimi salariali previsti nel rispettivo settore professionale (sopra, consid. 4d), non è il caso di intervenire al riguardo. Su questo punto la sentenza impugnata merita quindi conferma. 9. Gli oneri processuali del giudizio odierno seguono il vicendevole grado di soccombenza (art. 148 cpv. 2 CPC). L'appellante chiedeva che la sentenza impugnata fosse riformata nel senso di sopprimere qualsiasi limitazione nelle relazioni personali con le figlie e l'ex coniuge, sospendendo inoltre il contributo alimentare per S__________ e G__________. Come si è visto, i contributi per le figlie stabiliti dal Pretore resistono nel complesso alle censure del ricorren­te, che ottiene invece causa vinta sul divieto di avvicinare moglie e figlie presso l'abitazione, il luogo di lavoro e la scuola, uscendo vittorioso anche sulla soppressione del diritto di visita sorvegliato. Non bisogna dimenticare però che a favore delle figlie va istituita una curatela educativa in virtù del principio inquisitorio illimitato che governa il diritto di filiazione. Ciò posto, tutto ben ponderato si giustifica di porre gli oneri processuali a suo carico per due terzi. Entrambe le parti postulano in questa sede l'assistenza giudiziaria. Lo stato di indigenza può ritenersi dato, gli ex coniugi non avendo alcun margine di disponibilità finanziaria oltre il fabbisogno minimo (art. 3 cpv. 2 Lag). Le posizioni di entrambi si rivelano inoltre parzialmente provviste di buon diritto (art. 14 lett. a Lag). L'attribuzione di ripetibili a CO 1 renderebbe di per sé senza oggetto la relativa domanda di assistenza giudiziaria. Considerate nondimeno le verosimili difficoltà d'incasso, stante la disagiata situazione economica dell'ex coniuge, si giustifica di accogliere fin da ora la domanda. Per questi motivi, vista sulle spese anche la tariffa giudiziaria, pronuncia: I.   L'appello è parzialmente accolto, nel senso che la sentenza impugnata è così riformata: 3.  A RI 1 è riconosciuto un diritto di visita libero di 2.5–3 ore la settimana, di pomeriggio. 4.  In favore delle figlie S__________ e G__________ è istituita una curatela educativa (art. 308 cpv. 1 CC). Il curatore avrà il compito di fungere da tramite fra genitori nell'organizzazione del diritto di visita. La Commissione tutoria regionale 6 designerà il curatore. Per il resto l'appello è respinto e la sentenza impugnata è confermata. II.   Gli oneri processuali, consistenti in: a) tassa di giustizia      fr. 250.– b) audizione di Sara     fr. 240.– b) spese                         fr.   50.– fr. 540.– sono posti per un terzo a carico di CO 1 e per il resto a carico dell'appellante, che rifonderà a CO 1 fr. 1000.– per ripetibili ridotte. III.   RI 1 è ammesso al beneficio dell'assistenza giudiziaria con il gratuito patrocinio dell'RA 1. IV.   RI 1 è ammessa al beneficio dell'assistenza giudiziaria con il gratuito patrocinio dell'RA 2. V.   Intimazione: – ; – . Comunicazione: – Pretura del Distretto di Lugano, sezione 6; – Commissione tutoria regionale 6, Agno.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