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11.2002.75 vom 9. September 2002</w:t>
      </w:r>
    </w:p>
    <w:p>
      <w:r>
        <w:t>TI Tribunale d'appello, 2002-09-09, IT</w:t>
      </w:r>
    </w:p>
    <w:p>
      <w:r>
        <w:rPr>
          <w:b/>
        </w:rPr>
        <w:t xml:space="preserve">Quelle: </w:t>
      </w:r>
      <w:r>
        <w:t>https://mcp.opencaselaw.ch/entscheid/ti_gerichte_11.2002.75</w:t>
      </w:r>
    </w:p>
    <w:p>
      <w:r>
        <w:t>FR: TI_GERICHTE 11.2002.75 du 9 septembre 2002</w:t>
      </w:r>
    </w:p>
    <w:p>
      <w:r>
        <w:t>IT: TI_GERICHTE 11.2002.75 del 9 settembre 2002</w:t>
      </w:r>
    </w:p>
    <w:p>
      <w:pPr>
        <w:pStyle w:val="Heading2"/>
      </w:pPr>
      <w:r>
        <w:t>Volltext</w:t>
      </w:r>
    </w:p>
    <w:p>
      <w:r>
        <w:t>Incarto n.:11.2002.00075</w:t>
      </w:r>
    </w:p>
    <w:p>
      <w:r>
        <w:t>Lugano</w:t>
      </w:r>
    </w:p>
    <w:p>
      <w:r>
        <w:t>9 settembre 2002/rgc</w:t>
      </w:r>
    </w:p>
    <w:p>
      <w:r>
        <w:t>In nomedella Repubblica e Cantonedel Ticino</w:t>
      </w:r>
    </w:p>
    <w:p>
      <w:r>
        <w:t>La prima Camera civile del Tribunale d'appello</w:t>
      </w:r>
    </w:p>
    <w:p>
      <w:r>
        <w:t>composta dei giudici:</w:t>
      </w:r>
    </w:p>
    <w:p>
      <w:r>
        <w:t>Epiney-Colombo, presidente,G. A. Bernasconi e Giani</w:t>
      </w:r>
    </w:p>
    <w:p>
      <w:r>
        <w:t>segretario:</w:t>
      </w:r>
    </w:p>
    <w:p>
      <w:r>
        <w:t>Ambrosini, vicecancelliere</w:t>
      </w:r>
    </w:p>
    <w:p>
      <w:r>
        <w:t>sedente per statuire nella causa__________.__________.__________(provvedimento cautelare in causa di stato) della Pretura del Distretto di Lugano, sezione 6, promossa con istanza del 27 giugno 2000 da</w:t>
      </w:r>
    </w:p>
    <w:p>
      <w:r>
        <w:t>____________________,nata__________ ____________________</w:t>
      </w:r>
    </w:p>
    <w:p>
      <w:r>
        <w:t>(già patrocinata dall'avv.____________________,__________)</w:t>
      </w:r>
    </w:p>
    <w:p>
      <w:r>
        <w:t>Contro</w:t>
      </w:r>
    </w:p>
    <w:p>
      <w:r>
        <w:t>____________________,__________</w:t>
      </w:r>
    </w:p>
    <w:p>
      <w:r>
        <w:t>(patrocinato dall'avv.______________________________,__________);</w:t>
      </w:r>
    </w:p>
    <w:p>
      <w:r>
        <w:t>visto l'appello del 28 giugno 2002 presentato da____________________contro il decreto cautelare del 29 maggio 2002 con cui il Pretore del Distretto di Lugano, sezione 6, ha respinto la sua domanda di un contributo alimentare e ha fatto obbligo al convenuto di versare all'istante una provvigione di causa di fr. 3'000.;</w:t>
      </w:r>
    </w:p>
    <w:p>
      <w:r>
        <w:t>ricordato che il 4 luglio 2002 l'appellante è stata invitatadalla presidente di questa Camera a depositare entro il 22 luglio 2002, a titolo di anticipo per le spese giudiziarie presunte, la somma di fr. 300.sul conto corrente postale 69-10370-9 del Tribunale d'appello, introitiagiti, con l'avvertenza che, decorso infruttuoso il termine, l'appello sarebbe stato stralciato dai ruoli (art. 312 cpv. 2 CPC);</w:t>
      </w:r>
    </w:p>
    <w:p>
      <w:r>
        <w:t>accertato che il termine, prorogato dalle ferie giudiziarie (dal 15 luglio al 15 agosto 2002) è decorso infruttuoso;</w:t>
      </w:r>
    </w:p>
    <w:p>
      <w:r>
        <w:t>ritenuto che nelle circostanze descritte l'appello non può essere esaminato nel merito;</w:t>
      </w:r>
    </w:p>
    <w:p>
      <w:r>
        <w:t>considerato che gli oneri processuali vanno a carico di chi li ha provocati, ma che la tassa di giustizia va adeguatamente ridotta, la procedura di appello terminando senza sentenza (art. 21 LTG);</w:t>
      </w:r>
    </w:p>
    <w:p>
      <w:r>
        <w:t>stabilito che non si giustifica di attribuire ripetibili alla controparte, cui l'appello non è nemmeno stato intimato;</w:t>
      </w:r>
    </w:p>
    <w:p>
      <w:r>
        <w:t>richiamato l'art. 12 cpv. 1 e 2 LTG,</w:t>
      </w:r>
    </w:p>
    <w:p>
      <w:r>
        <w:t>Per la prima Camera civile del Tribunale d'appello</w:t>
      </w:r>
    </w:p>
    <w:p>
      <w:r>
        <w:t>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