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11.2002.7 vom 24. Oktober 2002</w:t>
      </w:r>
    </w:p>
    <w:p>
      <w:r>
        <w:t>TI Tribunale d'appello, 2002-10-24, IT</w:t>
      </w:r>
    </w:p>
    <w:p>
      <w:r>
        <w:rPr>
          <w:b/>
        </w:rPr>
        <w:t xml:space="preserve">Quelle: </w:t>
      </w:r>
      <w:r>
        <w:t>https://mcp.opencaselaw.ch/entscheid/ti_gerichte_11.2002.7</w:t>
      </w:r>
    </w:p>
    <w:p>
      <w:r>
        <w:t>FR: TI_GERICHTE 11.2002.7 du 24 octobre 2002</w:t>
      </w:r>
    </w:p>
    <w:p>
      <w:r>
        <w:t>IT: TI_GERICHTE 11.2002.7 del 24 ottobre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Il giudice esamina d'ufficio, in ogni stadio della causa, la capacità delle parti (art. 97 n. 4 CPC). Nella fattispecie l'attrice ha convenuto in giudizio il direttore responsabile del giornale, la tipografia “__________ __________ __________a” e l'editore, “__________ __________ __________ __________ ”. La capacità processuale del direttore responsabile, persona fisica, è indubbia. “__________ __________ __________ ” è un'associazione, iscritta a registro di commercio, il cui scopo è di promuovere e favorire la stampa cattolica nella __________ di __________. Anch'essa ha quindi capacità processuale (art. 52 cpv. 1 CC). Quanto all'“__________ __________ __________ __________ ”, dalle indagini esperite da questa Camera risul­ta che con decreto del 1° aprile 1927 il __________ di __________ __________ __________ __________ ha costituito una fondazione ecclesiastica denominata “__________ __________ __________ __________ __________ __________ ” avente lo scopo di: curare la edizione di un giornale quotidiano __________ dal titolo __________ __________ __________, di un giornale cioè che si attenga con la più schietta e completa ubbidienza alle direttive della autorità ecclesiastica sia diocesana che pontificia: che si mantenga superiore alle contese dei partiti politici che dividono il paese per essere il giornale di tutto il popolo __________, la voce ascoltata in ogni casa: che sia sicuro nei principi e negli insegnamenti, corredato da notiziario ben nutrito e dalla trattazione di tutti quegli argomenti che interessano il nostro popolo, sotto la luce del pensiero __________ (clausola n. 3). Con successivo decreto del 13 giugno 1996 il __________ __________ __________ __________ __________ __________ ha regolato la direzione e l'amministrazione del giornale, ribadendo che la linea editoriale rimaneva quella tracciata nello statuto. Ne discende che l'“__________ __________ __________ __________ ” è una fondazione ecclesiastica, alla quale il Cantone __________ riconosce capacità giuridica (art. 9 della legge sulla liber­tà della Chiesa __________ e sull'amministrazione dei beni ecclesiastici: RL 2.3.1.1; art. 82 del relativo regolamento: RL 2.3.1.1.1). Essa ha quindi la personalità giuridica, anche se non è iscritta a registro di commercio (art. 52 cpv. 2 CC; DTF 106 II 112, 81 II 579; Rep. 1985 pag. 22).</w:t>
      </w:r>
    </w:p>
    <w:p>
      <w:r>
        <w:rPr>
          <w:b/>
        </w:rPr>
        <w:t>E. 3</w:t>
      </w:r>
    </w:p>
    <w:p>
      <w:r>
        <w:t>L'art. 28 c cpv. 1 CC prevede che chiunque rende verosimile l'esi­stenza di una lesione illecita alla sua personalità, imminente o attuale e tale da potergli causare un pregiudizio difficilmente riparabile, può chiedere al giudice di ordinare provvedimenti cautelari. Lo scopo è quello di proibire all'autore un determinato comportamento allo scopo di evitare lesioni future. All'istante incombe di rendere verosimile – senza cioè che il giudice ponga esigenze troppo severe – che il convenuto lede o sta per ledere in quel momento la sua personalità con un comportamento illecito. Il convenuto, da parte sua, è tenuto ad addurre – ove non neghi le proprie intenzioni – una giustificazione che renda verosimile la legittimità del suo comportamento ( Bucher , Personnes physiques et protection de la personnalité, Basilea 1995, nota 623 pag. 165; Riklin , Schweizerisches Presserecht, Berna 1996, note 75 segg. pag. 219; Tercier, Les misures provisionnelles en droit des médias in: Medialex 1/95 pag. 29 seg.).</w:t>
      </w:r>
    </w:p>
    <w:p>
      <w:r>
        <w:rPr>
          <w:b/>
        </w:rPr>
        <w:t>E. 4</w:t>
      </w:r>
    </w:p>
    <w:p>
      <w:r>
        <w:t>L'adozione di misure provvisionali nei confronti di un mezzo di comunicazione a carattere periodico presuppone tre requisiti, enunciati dall'art. 28 c cpv. 3 CC. Il giudice può proibire o far cessare a titolo cautelare una pubblicazione lesiva della personalità solo se essa è tale da provocare un pregiudizio particolarmente grave, non è manifestamente giustificata e se il provvedimento richiesto non sembra sproporzionato. Le tre condizioni sono cumulative ( Deschenaux/Steinauer , Personnes physiques et tutelle, 4 a edizione, Berna 2001, n. 679 pag. 235). Il pregiudizio di cui all'art. 28 c cpv. 3 va inteso in senso ampio e può essere di natura economica, ideale o morale ( Tercier , op. cit., pag. 151 n. 1122; Bugnon , op. cit., pag. 39), ma ha una natura particolare, perché dev'essere “difficilmente riparabile” ( Tercier , Les mesures provisionnelles en droit des médias, in: Medialex 1995, pag. 30). Le misure provvisionali sottostanno a una procedura rapida, sommaria e provvisoria che non precorre il sindacato di merito, nell'ambito del quale il giudice effettuerà un esame approfondito della fattispecie ( Tercier , Medialex 1/95 30; Tercier , Le nouveau droit de la personnalité, Zurigo 1984, nota 1103 a pag. 148 e nota 1107 a pag. 149; Bugnon , Les misures provvisionnelles et protection de la personnalité, in: Contributions en l'honneur de P. Tercier, Friburgo 1993, pag. 36 segg.).</w:t>
      </w:r>
    </w:p>
    <w:p>
      <w:r>
        <w:rPr>
          <w:b/>
        </w:rPr>
        <w:t>E. 5</w:t>
      </w:r>
    </w:p>
    <w:p>
      <w:r>
        <w:t>Il Pretore ha respinto la domanda cautelare, non ravvisando due delle tre condizioni cumulative previste dall'art. 28 c cpv. 3 CC. Egli ha accertato che nella fattispecie è litigiosa solo la menzione, negli articoli contestati, della ragione sociale dell'istante. Se non che – ha continuato il Pretore – il tema della pubblicazione dei nomi di persone coinvolte in inchieste giudiziarie è “delicato e molto discusso”. Non può quindi ritenersi adempiuta, per ciò sol­tanto, l'esigenza di una manifesta assenza di giustificazione della lesione. Non si può d'acchito escludere infatti che sussista un interesse preponderante del pubblico a prendere conoscenza della notizia. Neppure il requisito del pregiudizio particolarmente grave è dato, secondo il Pretore, poiché l'istante non ha reso verosimili elementi convincenti, limitandosi a sostenere di aver patito e di continuare a patire un pregiudizio di immagine e di natura economica che si ripercuoterà anche sul prossimo futuro.</w:t>
      </w:r>
    </w:p>
    <w:p>
      <w:r>
        <w:rPr>
          <w:b/>
        </w:rPr>
        <w:t>E. 6</w:t>
      </w:r>
    </w:p>
    <w:p>
      <w:r>
        <w:t>L'appellante rimprovera al Pretore di avere negato a torto le pre­messe dell'art. 28 c cpv. 3 CC. Afferma anzitutto, con riferimento al requisito del “grave pregiudizio”, di subire oggettivamente e soggettivamente un “danno di immagine enorme nei confronti dei suoi partners commerciali, con pesanti ricadute economiche anche per il futuro” (appello, pag. 3). Soggiunge che pure gli amministratori della succursale e la moglie di __________ __________, gerente, stanno “subendo indirettamente le conseguenze delle due pubblicazioni”. La __________ di __________ __________ è stata celata ai terzi, in particolare alle relazioni commerciali, dalla moglie e dal di lui fratello, adducendo viaggi d'affari. La pubblicazione della ragione sociale dell'istante negli articoli e la notizia dell'arresto di __________ __________ e del suo coinvolgimento nel­l'“__________ __________ ” ha però “fiaccato in maniera importante la possibilità di concludere nuovi contratti con la clientela già acquisita e con quella potenziale”. Non vi è quindi dubbio, secondo la ditta istante, che la pubblicazione della sua ragione sociale e del nome del suo amministratore arrestato hanno provocato un pregiudizio irreparabile.</w:t>
      </w:r>
    </w:p>
    <w:p>
      <w:r>
        <w:rPr>
          <w:b/>
        </w:rPr>
        <w:t>E. 7</w:t>
      </w:r>
    </w:p>
    <w:p>
      <w:r>
        <w:t>Il pregiudizio qualificato deve apparire particolarmente grave per una ragione diversa dalla sola larga diffusione avvenuta a mezzo stampa ( Deschenaux/Steinauer , op. cit., n. 679b, pag. 235; Werro , Les atteintes à la personnalité par les médias, in: Media­lex 1998, pag. 176; Barrelet , op. cit., n. 1426 pag. 411; Mesures provisionnelles et présomption d'innocence, in: Plä­doyer 1/1994, pag. 54; Tercier in: Medialex 1/95 pag. 32). Incombe a chi postula l'emanazione di misure provvisionali rendere verosimile sia il pregiudizio qualificato sia il nesso causale adeguato tra il presunto danno e gli articoli pubblicati sul mezzo di comunicazione periodico. Non si richiede dall'istante la prova di un fatto, ma la semplice verosimiglianza, che è tuttavia più di una mera affermazione ( Meili in: Basler Kommentar zum Schweizerischen Privatrecht, ZBG I, 2 a edizione, n. 2 ad art. 28 c CC).</w:t>
      </w:r>
    </w:p>
    <w:p>
      <w:r>
        <w:rPr>
          <w:b/>
        </w:rPr>
        <w:t>E. 8</w:t>
      </w:r>
    </w:p>
    <w:p>
      <w:r>
        <w:t>In questa sede l'istante ribadisce che le persone in rapporti d'affari con lei rimaste fino a quel mo­mento all'oscuro dell'arresto del­l'amministratore e dei sospetti infamanti a carico di quest'ultimo sono venute a conoscenza del fatto con la pubblicazione dei noti articoli. Ritiene pertanto di avere reso più che verosimile la lesione, fonte di grave pregiudizio per la propria immagine e la propria attività economica. L'appellante rimprovera al primo giudice, in sostanza, di avere constata­to a torto l'assenza di “ele­menti convincenti” (decreto impugnato, pag. 5) atti a rendere verosimile il grave pregiudizio subìto e si domanda se per ottenere la postulata misura provvisionale dovesse sollecitare l'audizione di tutti coloro che sono in rapporti d'affari con lei e che sono venute a conoscenza dell'arresto con la lettura dei noti articoli, dilazionando a tempo indeterminato la procedura. L'argomentazione, in realtà, è fuori tema. Quanto l'istante doveva rendere verosimile era il grave pregiudizio patito in seguito ai due articoli. La cerchia di persone venute a conoscenza dell'arresto del suo dirigente non è decisiva. L'appellante avrebbe dovuto rendere verosimile, in altri ter­mini, non la divulgazione della notizia, bensì le conseguenze che questa ha avuto sulla sua situazione economica e sui suoi rapporti commerciali. Invano si cercherebbe nel fascicolo processuale – come rileva il Pretore – un accenno qualsiasi al grave pregiudizio concretamente subìto. Per rendere verosimili le asserite “pesanti ricadute economiche” dopo la pubblicazione degli articoli litigiosi la ditta avrebbe potuto esi­bire informazioni e statistiche sull'andamento degli affari prima e dopo la pubblicazione, o chiedere l'audizione di persone con cui è in rap­porti commerciali, che avrebbero potuto descrivere quali effetti aveva suscitato la pubblicazione degli articoli e la divulgazione della ragione sociale nell'ambito nella cerchia in cui essa opera. L'istante si è limitata invece ad affermazioni apodittiche, sprovviste di qualsiasi riscontro oggettivo e che sono pertanto rimaste allo stadio delle mere dichiarazioni di parte.</w:t>
      </w:r>
    </w:p>
    <w:p>
      <w:r>
        <w:rPr>
          <w:b/>
        </w:rPr>
        <w:t>E. 9</w:t>
      </w:r>
    </w:p>
    <w:p>
      <w:r>
        <w:t>A detta dell'appellante la richiesta di misure provvisionali doveva accolta, quanto meno nel dubbio, trattandosi della pubblicazione di dati riservati come la ragione sociale di una ditta e le generalità di una persona. Essa disconosce tuttavia che per esplicita volontà del legislatore l'emanazione di misure provvisionali nei confronti di un “mezzo di comunicazio­ne sociale di carattere periodico” esige la verosimiglianza di un grave pregiudizio e va am­messa con riserbo ( Geiser , Persönlich­keitsschutz: Pressezensur oder Schutz vor Medienmacht, in: SJZ 92 [1996] pag. 81-82). Ora, come detto, l'esistenza del “gra­ve pregiudizio” non è stata resa verosimile. Ne segue che nella fattispecie manca uno dei requisiti – cumulativi – richiesti per l'adozione di misure provvisionali a norma dell'art. 28 c cpv. 3 CC e che a ragione il Pretore ha respinto l'istanza cautelare. Ciò rende superfluo esaminare le altre censure sulla manifesta assenza di giustificazione della pubblicazione e sulla proporzionalità della misura richiesta. Si aggiunga, ad ogni buon conto, che le condizioni poste dall'art. 28 c cpv. 3 CC per l'adozione di misure provvisionali non si confondono con quelle di un'azione a tutela della personalità fondata sull'art. 28 a CC. Il quesito di sapere se la pubblicazione della ragione sociale di una ditta il cui amministratore è coinvolto in un procedimento giudiziario sia lesiva della personalità di lei, di conseguenza, dovrà ancora essere esaminato con pieno potere cognitivo nell'ambito della causa di merito.</w:t>
      </w:r>
    </w:p>
    <w:p>
      <w:r>
        <w:rPr>
          <w:b/>
        </w:rPr>
        <w:t>E. 10</w:t>
      </w:r>
    </w:p>
    <w:p>
      <w:r>
        <w:t>Gli oneri processuali seguono la soccombenza dell'appellante (art. 148 cpv. 1 CPC), che rifonderà alle controparti un'equa indennità a titolo di ripetibili, commisurata alla stringatezza delle osservazioni. Per questi motivi, vista sulle spese anche la tariffa giudiziaria, pronuncia: 1.   L'appello è respinto e il decreto impugnato è confermato. 2.   Gli oneri processuali, consistenti in: a ) tassa di giustizia      fr. 300.– b ) spese                         fr.   50.– fr. 350.– sono posti a carico dell'appellante, che rifonderà ai convenuti fr. 900.– complessivi per ripetibili. 3.   Intimazione: – avv. __________ __________, __________; – avv. __________ __________, __________. Comunicazione alla Pretura del Distretto di Lugano, sezione 3. Per la prima Camera civile del Tribunale d’appello 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