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11.2002.68 vom 5. Juli 2000</w:t>
      </w:r>
    </w:p>
    <w:p>
      <w:r>
        <w:t>TI Tribunale d'appello, 2000-07-05, IT</w:t>
      </w:r>
    </w:p>
    <w:p>
      <w:r>
        <w:rPr>
          <w:b/>
        </w:rPr>
        <w:t xml:space="preserve">Quelle: </w:t>
      </w:r>
      <w:r>
        <w:t>https://mcp.opencaselaw.ch/entscheid/ti_gerichte_11.2002.68</w:t>
      </w:r>
    </w:p>
    <w:p>
      <w:r>
        <w:t>FR: TI_GERICHTE 11.2002.68 du 5 juillet 2000</w:t>
      </w:r>
    </w:p>
    <w:p>
      <w:r>
        <w:t>IT: TI_GERICHTE 11.2002.68 del 5 luglio 2000</w:t>
      </w:r>
    </w:p>
    <w:p>
      <w:pPr>
        <w:pStyle w:val="Heading2"/>
      </w:pPr>
      <w:r>
        <w:t>Volltext</w:t>
      </w:r>
    </w:p>
    <w:p>
      <w:r>
        <w:t>Incarto n.11.2002.68</w:t>
      </w:r>
    </w:p>
    <w:p>
      <w:r>
        <w:t>Lugano</w:t>
      </w:r>
    </w:p>
    <w:p>
      <w:r>
        <w:t>28 agosto 2003/rgc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G. A. Bernasconi, presidente,</w:t>
      </w:r>
    </w:p>
    <w:p>
      <w:r>
        <w:t>Giani e Walser</w:t>
      </w:r>
    </w:p>
    <w:p>
      <w:r>
        <w:t>segretaria:</w:t>
      </w:r>
    </w:p>
    <w:p>
      <w:r>
        <w:t>Locatelli, vicecancelliera</w:t>
      </w:r>
    </w:p>
    <w:p>
      <w:r>
        <w:t>sedente per statuire nella causa n.__________della Pretura del Distretto di Leventina (rapporti di vicinato) promossa con petizione del 2 aprile 1993 da</w:t>
      </w:r>
    </w:p>
    <w:p>
      <w:r>
        <w:t>____________________,__________</w:t>
      </w:r>
    </w:p>
    <w:p>
      <w:r>
        <w:t>__________e______________________________,__________</w:t>
      </w:r>
    </w:p>
    <w:p>
      <w:r>
        <w:t>giudicando ora sull'istanza di ricusazione presentata il 3 giugno 2002dall'attrice personalmente nei confronti della____________________-__________, allora presidente di questa Camera;</w:t>
      </w:r>
    </w:p>
    <w:p>
      <w:r>
        <w:t>premesso che con sentenza del 5 luglio 2000 la prima Camera civile, in parziale accoglimento di un appello presentato da____________________contro una sentenza emanata il</w:t>
      </w:r>
    </w:p>
    <w:p>
      <w:r>
        <w:t>9 aprile 1999 dal Pretore del Distretto di Leventina, ha vietato ad__________e______________________________di accendere qualsiasi fuoco nei caminetti della loro abitazione situata sulla particella n.__________RFD di__________(inc.______________________________.__________);</w:t>
      </w:r>
    </w:p>
    <w:p>
      <w:r>
        <w:t>ricordato che il 23 novembre 2000 il Tribunale federale ha parzialmente accolto un ricorso per riforma presentato da__________e______________________________e ha annullato tale sentenza, rinviando gli atti a questa Camera per nuovo giudizio;</w:t>
      </w:r>
    </w:p>
    <w:p>
      <w:r>
        <w:t>preso atto che il 3 giugno 2002, in esito a un'udienza tenutasi l8 maggio precedente,__________ha chiesto la ricusazione della presiden­te della Camera;</w:t>
      </w:r>
    </w:p>
    <w:p>
      <w:r>
        <w:t>ritenuto che nelle loro osservazioni del 13 giugno 2002__________e______________________________hanno proposto di respingere l'istanza;</w:t>
      </w:r>
    </w:p>
    <w:p>
      <w:r>
        <w:t>rilevato che con ordinanza del 5 agosto 2003 il giudice delegato di questa Camera,  accertato come dal 1° agosto 2003 la giudice ricusata non faccia più parte della pri­ma Camera civile (FU n.__________/__________pag.__________), ha richiamato alle parti la caducità della procedura, invitandole a esprimersi sulla questione delle spese e delle ripetibili,</w:t>
      </w:r>
    </w:p>
    <w:p>
      <w:r>
        <w:t>appurato che le parti sono rimaste silenti;</w:t>
      </w:r>
    </w:p>
    <w:p>
      <w:r>
        <w:t>rammentato che iI giudice, udite le parti, stralcia una causa dai ruoli se la lite diventa priva d'oggetto o di interesse giuridico (art. 351 cpv. 1 CPC);</w:t>
      </w:r>
    </w:p>
    <w:p>
      <w:r>
        <w:t>considerato che, ciò posto, rimane da statuire nella fattispecie sugli oneri processuali e le ripetibili (art. 72 PC per analogia;Cocchi/Trezzini, CPC massimato e commentato, Lugano 2000, n. 4 ad art. 351);</w:t>
      </w:r>
    </w:p>
    <w:p>
      <w:r>
        <w:t>stabilito che in concreto occorrerebbe valutare sommariamente, di conseguenza, quale verosimile possibilità di buon esito avrebbe avuto l'istanza di ricusazione se il magistra­to in questione appartenesse tuttora all'organico della Camera;</w:t>
      </w:r>
    </w:p>
    <w:p>
      <w:r>
        <w:t>osservato che nelle circostanze del caso tale esame si risolverebbe in un esercizio sprovvisto di reale portata, tenuto conto che per redigere l'istanza l'attrice non ha dovuto far capo a un legale, che le convenute si sono limitate a poche righe di osservazioni, che le parti non hanno reagito all'interpellazione del giudice delegato e che nessuna di esse ha mai chiesto l'attribuzione di ripetibili (art. 151 CPC);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