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11.2001.11 vom 22. Januar 2001</w:t>
      </w:r>
    </w:p>
    <w:p>
      <w:r>
        <w:t>TI Tribunale d'appello, 2001-01-22, IT</w:t>
      </w:r>
    </w:p>
    <w:p>
      <w:r>
        <w:rPr>
          <w:b/>
        </w:rPr>
        <w:t xml:space="preserve">Quelle: </w:t>
      </w:r>
      <w:r>
        <w:t>https://mcp.opencaselaw.ch/entscheid/ti_gerichte_11.2001.11</w:t>
      </w:r>
    </w:p>
    <w:p>
      <w:r>
        <w:t>FR: TI_GERICHTE 11.2001.11 du 22 janvier 2001</w:t>
      </w:r>
    </w:p>
    <w:p>
      <w:r>
        <w:t>IT: TI_GERICHTE 11.2001.11 del 22 gennaio 2001</w:t>
      </w:r>
    </w:p>
    <w:p>
      <w:pPr>
        <w:pStyle w:val="Heading2"/>
      </w:pPr>
      <w:r>
        <w:t>Regeste</w:t>
      </w:r>
    </w:p>
    <w:p>
      <w:r>
        <w:t>Sentenza o decisione senza scheda</w:t>
      </w:r>
    </w:p>
    <w:p>
      <w:pPr>
        <w:pStyle w:val="Heading2"/>
      </w:pPr>
      <w:r>
        <w:t>Erwägungen</w:t>
      </w:r>
    </w:p>
    <w:p>
      <w:r>
        <w:rPr>
          <w:b/>
        </w:rPr>
        <w:t>E. 1</w:t>
      </w:r>
    </w:p>
    <w:p>
      <w:r>
        <w:t>Le decisioni dell'autorità di vigilanza sulle tutele sono appellabili entro venti giorni alla Camera civile del Tribunale di appello (art. 54 a LAC). Il tutelato capace di discernimento è legittimato a ricorrere personalmente contro una decisione a lui sfavorevole ( Geiser in: Kommentar zum Schweizerischen Privatrecht, ZGB I/2, n. 28 ad art. 420 CC con riferimenti). Le esigenze formali dell'appello, in simili casi, vanno per certi versi attenuate, essendo sufficiente che le richieste di giudizio e i motivi dell'impugnazione possano desumersi dall'insieme del ricorso ( Geiser , op. cit., n. 41 ad art. 420 CC). Ci si potrebbe invero interrogare sulla ricevibilità del gravame, assai succinto e che non formula esplicite proposte di giudizio. Dallo stesso si desume nondimeno che l'appellante rimprovera all'autorità di vigilanza di non aver autorizzato la vendita a suo figlio, come desidera la proprietaria. Ancorché ai limiti, l'appello, tempestivo, è dunque da considerare ricevibile.</w:t>
      </w:r>
    </w:p>
    <w:p>
      <w:r>
        <w:rPr>
          <w:b/>
        </w:rPr>
        <w:t>E. 2</w:t>
      </w:r>
    </w:p>
    <w:p>
      <w:r>
        <w:t>L'autorità di vigilanza ha autorizzato la vendita a trattative private, ritenendola nell'interesse della tutelata, ma ha stabilito varie condizioni: un prezzo minimo di fr. 210'000.–, il versamento diretto dello stesso al curatore ad hoc , e l'assunzione da parte dell'acquirente delle spese notarili e di iscrizione a registro fondiario. Il tutore non critica la determinazione del prezzo minimo né le condizioni poste dall'autorità di vigilanza, ma lamenta la mancata considerazione dei desideri espressi dalla proprietaria dei fondi. Quest'ultima, infatti, aveva dichiarato il 23 maggio 2000 alla segretaria della Delegazione tutoria di voler vendere gli immobili al figlio del proprio tutore (doc. 1). Ora, l'offerta formulata da quest'ultimo risulta essere di fr. 170'000.–, inferiore pertanto di fr. 40'000.– a quella del maggior offerente, che è di fr. 210'000.– (rapporto 5 ottobre 2000 del curatore ad hoc , doc. 4).</w:t>
      </w:r>
    </w:p>
    <w:p>
      <w:r>
        <w:rPr>
          <w:b/>
        </w:rPr>
        <w:t>E. 3</w:t>
      </w:r>
    </w:p>
    <w:p>
      <w:r>
        <w:t>L'art. 404 CC prevede che i fondi appartenenti a una persona sotto tutela possono essere venduti solo se l'interesse del proprietario lo esige e secondo le istruzioni dell'autorità tutoria (art. 404 cpv. 1 CC). L'autorità di vigilanza sulle tutele interviene solo per autorizzare la vendita dei fondi a trattative private (art. 404 cpv. 3 CC) e per fissare le relative condizioni, ma non ha il compito di scegliere la persona dell'acquirente. Tale scelta, infatti, spetta al rappresentante legale del proprietario sotto tutela, il quale deve ottenere il consenso della Delegazione tutoria (art. 421 n. 1 CC; art. 20 lett. s, 22 lett. g del RTC: RL 4.1.2.2, testo in vigore fino al 31 dicembre 2000).</w:t>
      </w:r>
    </w:p>
    <w:p>
      <w:r>
        <w:rPr>
          <w:b/>
        </w:rPr>
        <w:t>E. 4</w:t>
      </w:r>
    </w:p>
    <w:p>
      <w:r>
        <w:t>Nella fattispecie la Delegazione tutoria ha conferito mandato il 26 maggio 2000 a un legale di curare gli interessi della pupilla nell'eventuale vendita e di fare rapporto per ottenere il consenso all'alienazione giusta l'art. 421 n. 1 CC (risoluzione, doc. 1). Ottenuta l'autorizzazione dell'autorità di vigilanza di vendere a trattative private, spetta quindi al curatore ad hoc , con il consenso della Delegazione tutoria, scegliere l'acquirente fra le persone interessate disposte a versare almeno fr. 210'000.– e assumere i costi notarili e di trapasso degli immobili. Il rappresentante del tutelato e la Delegazione tutoria devono invero tenere in considerazione gli interessi personali e materiali del proprietario ( Meier , Le consentement des autorités de tutelle aux actes du tuteur, Friburgo 1994, pag. 142). I desideri espressi da quest'ultimo devono idealmente essere seguiti, ma solo nella misura in cui coincidono con i suoi interessi ( Meier , op. cit., pag. 152). La scelta dell'acquirente, in ultima analisi, non dipende solo dalla volontà del tutelato, ma anche dai suoi interessi finanziari e personali, valutati con criteri oggettivi. In presenza di una seria offerta d'acquisto per fr. 210'000.–, finanche superiore al valore di stima di fr. 160'000.–/170'000.– accertato dal perito (doc. 3), il desiderio della proprietaria di favorire una persona vicina al tutore non è decisivo.</w:t>
      </w:r>
    </w:p>
    <w:p>
      <w:r>
        <w:rPr>
          <w:b/>
        </w:rPr>
        <w:t>E. 5</w:t>
      </w:r>
    </w:p>
    <w:p>
      <w:r>
        <w:t>La decisione dell'autorità di vigilanza, che ha autorizzato la vendita a trattative private e ne ha fissato le condizioni sulla base delle offerte concrete pervenute per i fondi da vendere, resiste pertanto alla critica. Il compito di scegliere l'acquirente fra gli interessati, nel rispetto delle condizioni stabilite il 1° dicembre 2000, incombe al rappresentante della proprietaria, con il consenso della Delegazione tutoria. A giusta ragione pertanto l'autorità di vigilanza non si è espressa al riguardo. L'appello, manifestamente infondato, può di conseguenza essere respinto con la procedura dell'art. 313 bis CPC, senza intimazione alla controparte.</w:t>
      </w:r>
    </w:p>
    <w:p>
      <w:r>
        <w:rPr>
          <w:b/>
        </w:rPr>
        <w:t>E. 6</w:t>
      </w:r>
    </w:p>
    <w:p>
      <w:r>
        <w:t>Gli oneri processuali seguirebbero la soccombenza (art. 148 cpv. 1 CPC). Data la particolarità del caso e la situazione finanziaria dell'appellante, si giustifica però – eccezionalmente – di rinunciare al prelievo di spese, mentre non è il caso di attribuire ripetibili alla parte appellata, cui l'appello non è nemmeno stato intimato. Per questi motivi, pronuncia: 1.   Nella misura in cui è ricevibile, l'appello è respinto e la decisione impugnata è confermata. 2.   Non si riscuotono tasse o spese né si attribuiscono ripetibili. 3.   Intimazione a __________ __________, __________; Comunicazione: – Delegazione tutoria di __________; – avv. __________ __________, __________; – Divisione degli interni, Sezione degli enti locali quale autorità di vigilanza sulle tutele.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