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11.2000.5 vom 23. Januar 2003</w:t>
      </w:r>
    </w:p>
    <w:p>
      <w:r>
        <w:t>TI Tribunale d'appello, 2003-01-23, IT</w:t>
      </w:r>
    </w:p>
    <w:p>
      <w:r>
        <w:rPr>
          <w:b/>
        </w:rPr>
        <w:t xml:space="preserve">Quelle: </w:t>
      </w:r>
      <w:r>
        <w:t>https://mcp.opencaselaw.ch/entscheid/ti_gerichte_11.2000.5</w:t>
      </w:r>
    </w:p>
    <w:p>
      <w:r>
        <w:t>FR: TI_GERICHTE 11.2000.5 du 23 janvier 2003</w:t>
      </w:r>
    </w:p>
    <w:p>
      <w:r>
        <w:t>IT: TI_GERICHTE 11.2000.5 del 23 gennaio 2003</w:t>
      </w:r>
    </w:p>
    <w:p>
      <w:pPr>
        <w:pStyle w:val="Heading2"/>
      </w:pPr>
      <w:r>
        <w:t>Regeste</w:t>
      </w:r>
    </w:p>
    <w:p>
      <w:r>
        <w:t>Sentenza o decisione senza scheda</w:t>
      </w:r>
    </w:p>
    <w:p>
      <w:pPr>
        <w:pStyle w:val="Heading2"/>
      </w:pPr>
      <w:r>
        <w:t>Volltext</w:t>
      </w:r>
    </w:p>
    <w:p>
      <w:r>
        <w:t>Tessin Tribunale di appello diritto civile La prima Camera civile 23.01.2003 11.2000.5 Tessin Tribunale di appello diritto civile La prima Camera civile 23.01.2003 11.2000.5 Ticino Tribunale di appello diritto civile La prima Camera civile 23.01.2003 11.2000.5</w:t>
      </w:r>
    </w:p>
    <w:p>
      <w:r>
        <w:t>Sentenza o decisione senza scheda</w:t>
      </w:r>
    </w:p>
    <w:p>
      <w:r>
        <w:t>Incarto n. 11.2000.5 (Rinvio TF) Lugano, 23 gennaio 2003 /rgc In nome della Repubblica e Cantone del Ticino La prima Camera civile del Tribunale d'appello E S T R A T T 0 composta dei giudici: Epiney-Colombo, presidente, G. A. Bernasconi e Giani segretaria: Chietti Soldati, vicecancelliera sedente per statuire nella causa __.__.__ (azione di divorzio e riconvenzione intesa alla modifica di sentenza di separazione) della Pretura della giurisdizione di Locarno Città promossa con petizione del 7 settembre 1994 da __________ , __________ (già patrocinato dall'avv. __________, __________, e ora dall'avv. __________, __________) contro __________ , nata __________, __________ (patrocinata dall'avv. __________, __________); esaminati gli atti, posti i seguenti punti di questione: 1.   Se dev'essere accolto l'appello del 1° ottobre 1997 presentato da __________ contro la sentenza emessa il 9 settembre 1997 dal Pretore della giurisdizione di Locarno Città; 2.   Se dev'essere accolta la richiesta di assistenza giudiziaria contestuale all'appello, ribadita il 17 maggio 2000; 3.   Se dev'essere accolta la richiesta di assistenza giudiziaria formulata da __________ con le osservazioni all'appello del 22 ottobre 1997, ribadita il 29 novembre 2000; 4.   Il giudizio sulle spese e le ripetibili. Ritenuto in fatto:                          (omissis) Considerando in diritto:                        (omissis) Per questi motivi, vista sulle spese anche la tariffa giudiziaria, pronuncia: I.   (omissis) II.   (omissis) III.   __________ è ammesso al beneficio dell'assistenza giudiziaria con il gratuito patrocinio degli avvocati __________ e __________. IV.   (omissis) VI.   Intimazione a: – (omissis) – (omissis) – avv. __________, __________ (dispositivo n. III). (omissis)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