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11.2000.129 vom 20. Dezember 2001</w:t>
      </w:r>
    </w:p>
    <w:p>
      <w:r>
        <w:t>TI Tribunale d'appello, 2001-12-20, IT</w:t>
      </w:r>
    </w:p>
    <w:p>
      <w:r>
        <w:rPr>
          <w:b/>
        </w:rPr>
        <w:t xml:space="preserve">Quelle: </w:t>
      </w:r>
      <w:r>
        <w:t>https://mcp.opencaselaw.ch/entscheid/ti_gerichte_11.2000.129</w:t>
      </w:r>
    </w:p>
    <w:p>
      <w:r>
        <w:t>FR: TI_GERICHTE 11.2000.129 du 20 décembre 2001</w:t>
      </w:r>
    </w:p>
    <w:p>
      <w:r>
        <w:t>IT: TI_GERICHTE 11.2000.129 del 20 dicembre 2001</w:t>
      </w:r>
    </w:p>
    <w:p>
      <w:pPr>
        <w:pStyle w:val="Heading2"/>
      </w:pPr>
      <w:r>
        <w:t>Regeste</w:t>
      </w:r>
    </w:p>
    <w:p>
      <w:r>
        <w:t>Sentenza o decisione senza scheda</w:t>
      </w:r>
    </w:p>
    <w:p>
      <w:pPr>
        <w:pStyle w:val="Heading2"/>
      </w:pPr>
      <w:r>
        <w:t>Erwägungen</w:t>
      </w:r>
    </w:p>
    <w:p>
      <w:r>
        <w:rPr>
          <w:b/>
        </w:rPr>
        <w:t>E. 2</w:t>
      </w:r>
    </w:p>
    <w:p>
      <w:r>
        <w:t>Gli eredi di __________ __________ -__________ e __________ __________ __________, di conseguenza, non hanno ratificato l'appello presentato dall'avv. __________ __________ in nome dei loro danti causa. Ne discende che per i due convenuti deceduti il ricorso risulta essere stato interposto da un patrocinatore sprovvisto di mandato di rappresentanza ( falsus procurator ). In mancanza di una ratifica degli eredi, l'atto di appello è di conseguenza nullo ( Vogel/Spühler , Grundriss des Zivilprozessrechts,</w:t>
      </w:r>
    </w:p>
    <w:p>
      <w:r>
        <w:rPr>
          <w:b/>
        </w:rPr>
        <w:t>E. 7</w:t>
      </w:r>
    </w:p>
    <w:p>
      <w:r>
        <w:t>a edizione, pag. 245 n. 80). In siffatte circostanze l'appello del 29 aprile 1997 deve quindi ritenersi presentato solo in nome di __________ __________ __________, __________ __________, __________ __________, __________ __________, __________ __________, __________ __________ e __________ __________. 3. Litigiosa è la validità del testamento pubblico rogato il 10 gennaio 1991. Nella sua sentenza del 1° febbraio 2000 questa Camera aveva ritenuto, in base alle varie deposizioni cui si rinvia (inc. __________.__________.__________, da pag. 8 a pag. 12), che l'atto pubblico faceva piena prova del suo contenuto, poiché le testimonianze titubanti e incerte di __________ __________ e __________ __________ __________ sul modo in cui il testamento era stato rogato non bastavano a smentire il contenuto dell'atto pubblico. Statuendo su ricorso di diritto pubblico, il Tribunale federale è giunto alla conclusione che tale apprezzamento delle prove è arbitrario, poiché le prime dichiarazioni rese dalle testimoni all'atto pubblico, chiare e concordanti, dimostravano come il notaio non avesse rispettato le forme dell'art. 501 cpv. 1 CC, mentre la deposizione dello stesso notaio era poco attendibile, visti i rischi ai quali egli si sarebbe esposto se avesse smentito il testo dell'atto pubblico (sentenza, pag. 14 a 16). Tale giudizio vincola la Camera (cfr. DTF 112 Ia 354 consid. 3c/bb). Ciò posto, occorre ignorare la valutazione complessiva delle deposizioni rese dalle testimoni all'atto pubblico, in particolare le incertezze e i dubbi emersi dalle loro successive dichiarazioni, in parte contraddittorie, poiché le loro prime deposizioni sono da ritenere fedefacenti (sentenza del 17 luglio 2000, pag. 15). Occorre altresì considerare che la deposizione del notaio, contrastante con quelle delle testimoni, è “discredi­tata” (in altre parole, il notaio ha mentito: sentenza citata, pag. 16). 4. L'apprezzamento delle prove nel senso indicato dal Tribunale federale conduce inequivocabilmente a concludere che la testatrice non ha confermato alle testimoni di avere letto l'istromento, né di aver certificato l'autenticità delle disposizioni in esso contenute, e che le due testimoni non erano presenti contemporaneamente dopo la lettura e la firma dell'atto da parte della testatrice (sentenza del 17 luglio 2000, pag. 15). Il testamento pubblico del 10 gennaio 1991 non rispetta quindi le esigenze di forma poste dall'art. 501 CC ed è nullo. L'appello, infondato, deve di conseguenza essere respinto. 5. Gli oneri processuali seguono la soccombenza (art. 148 cpv. 1 CPC), tanto in prima quanto in seconda sede. Nella misura in cui è stato fittiziamente introdotto da __________ __________ -__________ e __________ __________ __________, i costi dell'appello vanno a carico dell'avv. __________ __________, che risponde delle spese inutilmente provocate e che rifonderà alla controparte un'adeguata indennità per ripetibili. Ora, il testamento litigioso prevedeva per i “pronipoti __________ ” un legato consistente in un appartamento, mentre all'erede e agli altri legatari attribuiva locali commerciali, svariati appartamenti e beni mobili. Tenuto conto dell'entità del compendio successorio, la parte dell'appello relativa a __________ __________ -__________ e __________ __________ __________ può essere equamente stimata in un ventesimo del totale. __________ __________ __________, __________ __________, __________ __________, __________ __________, __________ __________, __________ __________ e __________ __________ devono sopportare, con vincolo di solidarietà, i rimanenti costi dell'appello, con obbligo di versare all'attore una congrua indennità per ripetibili. Nessun costo può invece essere posto a carico degli eredi di __________ __________ -__________ e di __________ __________ __________, che non sono parti nella procedura di seconda sede. Per questi motivi, vista sulle spese anche la tariffa giudiziaria, pronuncia: 1.   Nella misura in cui è stato presentato da __________ __________ __________ e __________ __________ -__________, l'appello è irricevibile. 2.   Gli oneri processuali relativi a tale appello, consistenti in: a) tassa di giustizia      fr. 400.– b) spese                         fr.   75.– fr. 475.– già anticipati dagli appellanti, sono posti a carico dell'avv. __________ __________, che rifonderà a __________ __________ fr. 600.– per ripetibili. 3.   Nella misura in cui è stato presentato da __________ __________ -__________, __________ __________, __________ __________, __________ __________, __________ __________, __________ __________ e __________ __________, l'appello è respinto e la sentenza impugnata è confermata. 4.   Gli oneri processuali relativi a tale appello, consistenti in: a) tassa di giustizia      fr. 7'500.– b) spese                         fr.      75.– fr. 7'575.– già anticipati dagli appellanti, sono posti solidalmente a carico di __________ __________ __________, __________ __________, __________ __________, __________ __________, __________ __________, __________ __________ e __________ __________, che rifonderanno a __________ __________, sempre con vincolo di solidarietà, fr. 10'000.– complessivi per ripetibili. 5.   Intimazione: –  avv. __________ __________, casella postale, ____________________; –  avv. __________ __________ __________, casella postale, ____________________; –  __________ __________ __________ , c/o __________ __________, __________,____________________; –  __________ __________ -__________, __________ __________, ____________________; –  __________ __________ -__________, __________ __________, ____________________; –  __________ __________ -__________, __________ __________, ____________________; –  __________ -__________ __________ -__________, __________ __________ __________,____________________; –  __________ __________, __________ __________ __________ __________, __________ __________; –  __________ __________, __________ __________, ____________________; –  __________ __________ -__________, ____________________ -__________ -__________; –  __________ __________ -__________, __________ __________, __________ __________; –  __________ __________ __________ __________ -__________, __________ __________, __________; –  Dott. __________ __________ __________ -__________, __________ __________, ____________________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