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11.1998.66 vom 7. Oktober 1999</w:t>
      </w:r>
    </w:p>
    <w:p>
      <w:r>
        <w:t>TI Tribunale d'appello, 1999-10-07, IT</w:t>
      </w:r>
    </w:p>
    <w:p>
      <w:r>
        <w:rPr>
          <w:b/>
        </w:rPr>
        <w:t xml:space="preserve">Quelle: </w:t>
      </w:r>
      <w:r>
        <w:t>https://mcp.opencaselaw.ch/entscheid/ti_gerichte_11.1998.66</w:t>
      </w:r>
    </w:p>
    <w:p>
      <w:r>
        <w:t>FR: TI_GERICHTE 11.1998.66 du 7 octobre 1999</w:t>
      </w:r>
    </w:p>
    <w:p>
      <w:r>
        <w:t>IT: TI_GERICHTE 11.1998.66 del 7 ottobre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In concreto il Pretore aveva ordinato all’appellante nella sentenza 7 agosto 1997 di tagliare il pinus nigra “a un’altezza che non impedisca la vista dal fondo del vicino”. Un dispositivo tanto vago e generico non adempie manifestamente le condizioni poste dalla giurisprudenza in materia di esecuzione civile, non essendo dato di sapere – nemmeno dai motivi – a quale altezza effettiva l’albero dovesse essere tagliato. L’ingiunzione può essere interpretata solo facendo capo ad elementi estrinseci, ciò che non è ammissibile. Certo, il Pretore ha indicato che solo un'altezza della pianta non superiore a 5 m garantisce la vista dal fondo vicino, ma tale indicazione non figura nella sentenza di cui si chiede l’esecuzione né agli atti. Che l’appellato si fosse dichiarato disposto in quella sede a potare la conifera fino all’altezza di 5 m (verbale del 10 febbraio 1998) non è di manifestamente alcun rilievo ai fini dell’esecuzione civile. Ne discende che l'appello, provvisto di buon diritto, deve essere accolto e l’opposizione dell’appellante al precetto esecutivo mantenuta.</w:t>
      </w:r>
    </w:p>
    <w:p>
      <w:r>
        <w:rPr>
          <w:b/>
        </w:rPr>
        <w:t>E. 3</w:t>
      </w:r>
    </w:p>
    <w:p>
      <w:r>
        <w:t>Gli oneri processuali seguono la soccombenza tanto in prima quanto in seconda sede (art. 148 cpv. 1 CPC). Per questi motivi, vista sulle spese anche la tariffa giudiziaria, pronuncia: I.   L'appello è accolto e il decreto impugnato è così riformato: 1.   L’opposizione da __________ __________ al precetto esecutivo civile fattogli notificare il 22 dicembre 1997 da __________ __________ __________ è confermata. 2.   La tassa di giustizia di fr. 100.– e le spese sono poste a carico di __________ __________ __________, che rifonderà alla controparte fr. 300.– per ripetibili. II.   Gli oneri processuali, consistenti in: a) tassa di giustizia      fr. 200.– b) spese                         fr. 50.– fr. 250.– già anticipati dall’appellante, sono posti a carico di __________ __________ __________, che rifonderà all’appellante fr. 300.– per ripetibili. III.   Intimazione: – avv. __________ __________, __________; – avv. __________ ____________________ Comunicazione alla Pretura della giurisdizione di __________ -Campagna. Per la prima Camera civile del Tribunale d’appello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