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11.1998.112 vom 4. August 1998</w:t>
      </w:r>
    </w:p>
    <w:p>
      <w:r>
        <w:t>TI Tribunale d'appello, 1998-08-04, IT</w:t>
      </w:r>
    </w:p>
    <w:p>
      <w:r>
        <w:rPr>
          <w:b/>
        </w:rPr>
        <w:t xml:space="preserve">Quelle: </w:t>
      </w:r>
      <w:r>
        <w:t>https://mcp.opencaselaw.ch/entscheid/ti_gerichte_11.1998.112</w:t>
      </w:r>
    </w:p>
    <w:p>
      <w:r>
        <w:t>FR: TI_GERICHTE 11.1998.112 du 4 août 1998</w:t>
      </w:r>
    </w:p>
    <w:p>
      <w:r>
        <w:t>IT: TI_GERICHTE 11.1998.112 del 4 agosto 1998</w:t>
      </w:r>
    </w:p>
    <w:p>
      <w:pPr>
        <w:pStyle w:val="Heading2"/>
      </w:pPr>
      <w:r>
        <w:t>Regeste</w:t>
      </w:r>
    </w:p>
    <w:p>
      <w:r>
        <w:t>Sentenza o decisione senza scheda</w:t>
      </w:r>
    </w:p>
    <w:p>
      <w:pPr>
        <w:pStyle w:val="Heading2"/>
      </w:pPr>
      <w:r>
        <w:t>Erwägungen</w:t>
      </w:r>
    </w:p>
    <w:p>
      <w:r>
        <w:rPr>
          <w:b/>
        </w:rPr>
        <w:t>E. 2</w:t>
      </w:r>
    </w:p>
    <w:p>
      <w:r>
        <w:t>Il Pretore non ha determinato i redditi e i fabbisogni dei coniugi, ma ha esonerato il convenuto dal versamento di contributi alimentare per i figli già per il fatto che egli non risultava più in grado di esercitare per lungo tempo un’attività lucrativa a causa di uno stato depressivo importante, che l’ha condotto anche a un tentativo medicamentoso di suicidio. L’appellante non contesta i motivi addotti dal Pretore. Ritiene tuttavia che, superato il disagio momentaneo, il marito otterrà verosimilmente una rendita d’invalidità, ciò che gli permetterà di versare un contributo. Essa rimprovera inoltre al primo giudice di non avere esaminato la sua situazione economica, altrettanto disastrosa di quella del marito e destinata a peggiorare poiché essa non potrà più percepire l’anticipo degli alimenti da parte dello Stato.</w:t>
      </w:r>
    </w:p>
    <w:p>
      <w:r>
        <w:rPr>
          <w:b/>
        </w:rPr>
        <w:t>E. 3</w:t>
      </w:r>
    </w:p>
    <w:p>
      <w:r>
        <w:t>Secondo la più recente giurisprudenza (DTF 123 III 1, 121 I 97, 121 III 301), nella regolamentazione dei contributi alimentari per la durata del processo di divorzio deve essere assicurato al coniuge debitore del contributo il minimo previsto dal diritto esecutivo, l’eventuale ammanco rimanendo a carico dell’altro coniuge (senza reddito o con reddito insufficiente a coprire il proprio fabbisogno). Il mimino esistenziale deve essere lasciato al debitore della rendita anche quando si tratta di assegnare alimenti ai figli (DTF 123 III 5 consid. 3b/bb e 9 consid. 5). In concreto è fuori dubbio che attualmente il marito non può esercitare, a causa della sua precaria situazione psicofisica, alcuna attività lucrativa e che, al beneficio di prestazioni assistenziali, egli non è neppure in grado di coprire da sé il proprio fabbisogno. Contrariamente all’opinione dell’appellante, tale stato di cose non appare nemmeno meramente transitorio, sicché non si vede come egli potrebbe versare un contributo ai figli. Certo, ciascun coniuge deve provvedere al mantenimento dei figli minorenni (art. 163 CC), ma ciò non toglie che il contributo alimentare debba essere concretamente determinato in base alle capacità economiche del genitore. Del resto la procedura provvisionale non è destinata a ottenere dallo Stato ciò che un genitore, sprovvisto di mezzi e inabile al lavoro, non è in grado di fornire né deve servire a riscuotere dall’ente pubblico anticipi di alimenti che sono in realtà prestazioni assistenziali ( Geiser , nota 2 in: AJP 4/96 pag. 491). Nel caso in cui la situazione economica del convenuto dovesse migliorare, l’appellante potrà postulare in ogni momento la modifica dell’assetto cautelare e ripresentare la richiesta di un contributo per i figli.</w:t>
      </w:r>
    </w:p>
    <w:p>
      <w:r>
        <w:rPr>
          <w:b/>
        </w:rPr>
        <w:t>E. 4</w:t>
      </w:r>
    </w:p>
    <w:p>
      <w:r>
        <w:t>Dato quanto precede, l’appello deve essere respinto senza che sia necessario approfondire la situazione economica della moglie. L’emanazione dell’attuale giudizio rende senza oggetto, per altro, la richiesta di effetto sospensivo contenuta nell’appello.</w:t>
      </w:r>
    </w:p>
    <w:p>
      <w:r>
        <w:rPr>
          <w:b/>
        </w:rPr>
        <w:t>E. 5</w:t>
      </w:r>
    </w:p>
    <w:p>
      <w:r>
        <w:t>Gli oneri processuali seguirebbero la soccombenza (art. 148 cpv. 1 CPC), ma il prelievo di oneri sottrarrebbe all’interessata mezzi necessari per il suo mantenimento, motivo per cui si può rinunciare eccezionalmente alla riscossione di tasse e spese, mentre non si giustifica di assegnare ripetibili alla controparte, cui l’appello non è stato nemmeno intimato. La richiesta di assistenza giudiziaria presentata dall’appellante non può invece essere accolta, poiché – foss’anche dato il requisito dell’indigenza – nel caso in rassegna difettava sin dall’inizio il requisito cumulativo della parvenza di buon diritto. Per questi motivi, visto l’art. 313 bis CPC, pronuncia: 1.   L’appello è respinto e il decreto impugnato è confermato. 2.   La richiesta di assistenza giudiziaria presentata da __________ __________ è respinta. 3.   Non si riscuotono tasse o spese né si assegnano ripetibili. 4.   Intimazione a: – avv. __________ __________, __________; – avv. __________ __________ ____________________, __________. Comunicazione alla Pretura del Distretto di Lugano, sezione 6.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