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11.1997.69 vom 12. Mai 1997</w:t>
      </w:r>
    </w:p>
    <w:p>
      <w:r>
        <w:t>TI Tribunale d'appello, 1997-05-12, IT</w:t>
      </w:r>
    </w:p>
    <w:p>
      <w:r>
        <w:rPr>
          <w:b/>
        </w:rPr>
        <w:t xml:space="preserve">Quelle: </w:t>
      </w:r>
      <w:r>
        <w:t>https://mcp.opencaselaw.ch/entscheid/ti_gerichte_11.1997.69</w:t>
      </w:r>
    </w:p>
    <w:p>
      <w:r>
        <w:t>FR: TI_GERICHTE 11.1997.69 du 12 mai 1997</w:t>
      </w:r>
    </w:p>
    <w:p>
      <w:r>
        <w:t>IT: TI_GERICHTE 11.1997.69 del 12 maggio 1997</w:t>
      </w:r>
    </w:p>
    <w:p>
      <w:pPr>
        <w:pStyle w:val="Heading2"/>
      </w:pPr>
      <w:r>
        <w:t>Regeste</w:t>
      </w:r>
    </w:p>
    <w:p>
      <w:r>
        <w:t>Sentenza o decisione senza scheda</w:t>
      </w:r>
    </w:p>
    <w:p>
      <w:pPr>
        <w:pStyle w:val="Heading2"/>
      </w:pPr>
      <w:r>
        <w:t>Erwägungen</w:t>
      </w:r>
    </w:p>
    <w:p>
      <w:r>
        <w:rPr>
          <w:b/>
        </w:rPr>
        <w:t>E. 2</w:t>
      </w:r>
    </w:p>
    <w:p>
      <w:r>
        <w:t>Il coniuge che non è in grado di sovvenire alle spese di una causa di separazione o di divorzio ha il diritto di ottenere – per principio – il beneficio dell’assistenza giudiziaria (art. 155 segg. CPC), sempre che non possa ragionevolmente esigere dall’altro coniuge una provvigione ad litem ( Hinderling/Steck , Das schweizerische Ehescheidungsrecht, Zurigo 1995, pag. 552, nota 5 con numerosi rinvii di giurisprudenza). I costi della procedura di stato sono infatti a carico dell’unione coniugale; l’assistenza gratuita dello Stato è puramente sussidiaria ( Bühler/Spühler in: Berner Kommentar, 3ª edizione, nota 309 ad art. 145 CC; Hausheer/Reusser/Geiser , Kommentar zum Eherecht, Berna 1988, pag. 45 n. 38 e pag. 155 n. 15; Bräm in: Zürcher Kommentar, Zurigo 1993, nota 138 ad art 159 CC; ZR 90/1991 pag. 259 n. 82).</w:t>
      </w:r>
    </w:p>
    <w:p>
      <w:r>
        <w:rPr>
          <w:b/>
        </w:rPr>
        <w:t>E. 3</w:t>
      </w:r>
    </w:p>
    <w:p>
      <w:r>
        <w:t>L’appellante rimprovera al Pretore di non essersi pronunciato subito sulle sue richieste, lasciandola nell’incertezza, e di non aver fatto capo al principio inquisitorio che governa i procedimenti di assistenza giudiziaria. Essa reputa che, qualora avesse avuto dubbi sulla reale situazione finanziaria, il Pretore avrebbe dovuto esigere altra documentazione, tanto più che la casa in Italia su cui essa gode di usufrutto era già stata ceduta ai figli prima della separazione. Quanto ai “risparmi in banca”, quasi niente rimaneva alla fine del 1995, sicché la rinuncia sottoscritta nella convenzione sugli effetti accessori della separazione non aveva portata pratica. In conclusione – afferma l’appellante – nulla osterebbe alla concessione dell’assistenza giudiziaria.</w:t>
      </w:r>
    </w:p>
    <w:p>
      <w:r>
        <w:rPr>
          <w:b/>
        </w:rPr>
        <w:t>E. 4</w:t>
      </w:r>
    </w:p>
    <w:p>
      <w:r>
        <w:t>Le censure dell’appellante cadono nel vuoto. Come si è appena spiegato, le spese di una procedura di separazione sono a carico dei coniugi. L’accoglimento di una richiesta di assistenza giudiziaria è subordinata alla condizione che il patrimonio familiare sia insufficiente, per reddito e per sostanza, a coprire gli oneri processuali e i costi di patrocinio. Il coniuge che non ha la possibilità di finanziare il processo o di rimunerare il proprio avvocato deve quindi rivolgersi anzitutto all’altro coniuge, postulando una provvigione di causa. Da tale passo egli può prescindere solo ove l’altro coniuge appaia già a un primo esame senza mezzi adeguati (I CCA, sentenza del 18 luglio 1995 in re R. contro R., consid. 5; sentenza del 3 agosto 1993 in re B. contro B.; Rep. 1984 pag. 377). In concreto l’attrice non risulta – né pretende – avere mai chiesto una provvigione ad litem . Già per questa ragione l’appello deve essere respinto, l’interessata non asserendo che il marito sia mai stato sfornito di mezzi idonei a stanziarle una congrua provvigione per sopperire ai costi di patrocinio (ciò che le incombeva di addurre: I CCA, sentenza del 3 agosto 1993 in re B. contro B., consid. 5).</w:t>
      </w:r>
    </w:p>
    <w:p>
      <w:r>
        <w:rPr>
          <w:b/>
        </w:rPr>
        <w:t>E. 5</w:t>
      </w:r>
    </w:p>
    <w:p>
      <w:r>
        <w:t>Si aggiunga che, oltre a omettere la richiesta di provvigione ad litem , l’attrice non ha dato al Pretore alcun ragguaglio nemmeno sulle sue condizioni finanziarie. L’unico documento prodotto, un certificato municipale per l’ammissione all’assistenza giudiziaria del 1° giugno 1995 (nell’incarto __________/__________spec.), attesta una sostanza fiscalmente accertata di fr. 144 694.–. Certo, l’attrice sostiene che il Pretore avrebbe dovuto indagare d’ufficio, ma il principio inquisitorio non esonera la parte in causa – tanto meno se patrocinata da un legale – dal sostanziare per quanto possibile le sue richieste e non impone al giudice di rimediare alla più totale insufficienza istruttoria (DTF 111 Ib 284 consid. 3; v. anche DTF 112 III 80 consid. 2, 112 Ib 67 in fondo). Neppure nell’appello, del resto, l’attrice dà spiegazioni convincenti. Essa sottolinea che l’intero patrimonio coniugale è andato speso per l’acquisto della già citata casa in Italia, a __________ (__________), ma – a parte la discutibile operazione di donare l’intero patrimonio coniugale ai figli per poi farsi rimunerare l’avvocato dall’ente pubblico – in tale acquisto risultano essere stati spesi circa 108 milioni di lire (doc. B e C allegati all’appello). Dove sia finita la restante sostanza coniugale è un interrogativo cui si cercherebbe invano una risposta.</w:t>
      </w:r>
    </w:p>
    <w:p>
      <w:r>
        <w:rPr>
          <w:b/>
        </w:rPr>
        <w:t>E. 6</w:t>
      </w:r>
    </w:p>
    <w:p>
      <w:r>
        <w:t>L’appello, manifestamente destituito di fondamento, può di conseguenza essere deciso con la procedura dell’art. 313 bis CPC. Gli oneri processuali seguono la soccombenza (art. 148 cpv. 1 CPC). La richiesta di assistenza giudiziaria in appello non può entrare in linea di conto, il ricorso apparendo sin dall’inizio privo di buon diritto (art. 157 CPC). Non si giustifica in ogni modo di attribuire ripetibili al convenuto, cui l’appello non è nemmeno stato notificato. Per questi motivi, vista sulle spese anche la tariffa giudiziaria, pronuncia: 1.   L’appello è respinto e il decreto impugnato è confermato. 2.   La richiesta di assistenza giudiziaria in appello è respinta. 3.   Gli oneri processuali, consistenti in: a) tassa di giustizia      fr. 150.– b) spese                         fr. 50.– fr. 200.– sono posti a carico dell’appellante. Non si assegnao ripetibili. 3.   Intimazione: – avv. __________ __________ -__________, __________; – avv. __________ __________, __________. Comunicazione al Pretore del Distretto di Leventina.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