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11.1997.36 vom 9. Dezember 1998</w:t>
      </w:r>
    </w:p>
    <w:p>
      <w:r>
        <w:t>TI Tribunale d'appello, 1998-12-09, IT</w:t>
      </w:r>
    </w:p>
    <w:p>
      <w:r>
        <w:rPr>
          <w:b/>
        </w:rPr>
        <w:t xml:space="preserve">Quelle: </w:t>
      </w:r>
      <w:r>
        <w:t>https://mcp.opencaselaw.ch/entscheid/ti_gerichte_11.1997.36</w:t>
      </w:r>
    </w:p>
    <w:p>
      <w:r>
        <w:t>FR: TI_GERICHTE 11.1997.36 du 9 décembre 1998</w:t>
      </w:r>
    </w:p>
    <w:p>
      <w:r>
        <w:t>IT: TI_GERICHTE 11.1997.36 del 9 dicembre 1998</w:t>
      </w:r>
    </w:p>
    <w:p>
      <w:pPr>
        <w:pStyle w:val="Heading2"/>
      </w:pPr>
      <w:r>
        <w:t>Volltext</w:t>
      </w:r>
    </w:p>
    <w:p>
      <w:r>
        <w:t>Incarto n.11.97.00036</w:t>
      </w:r>
    </w:p>
    <w:p>
      <w:r>
        <w:t>Lugano</w:t>
      </w:r>
    </w:p>
    <w:p>
      <w:r>
        <w:t>9 dicembre 1998/rgc</w:t>
      </w:r>
    </w:p>
    <w:p>
      <w:r>
        <w:t>In nomedella Repubblica e Cantonedel Ticino</w:t>
      </w:r>
    </w:p>
    <w:p>
      <w:r>
        <w:t>La prima Camera civile del Tribunale dappello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segretaria:</w:t>
      </w:r>
    </w:p>
    <w:p>
      <w:r>
        <w:t>Gronchi Pozzoli, vicecancelliera</w:t>
      </w:r>
    </w:p>
    <w:p>
      <w:r>
        <w:t>sedente per statuire nella causa __________.__________.__________ (azione e riconvenzione di divorzio)della Pretura del Distretto di Lugano, sezione 6, promossa con petizione del 27 settembre 1991da</w:t>
      </w:r>
    </w:p>
    <w:p>
      <w:r>
        <w:t>__________ __________ ____________________,nata __________,__________</w:t>
      </w:r>
    </w:p>
    <w:p>
      <w:r>
        <w:t>(patrocinata dallavv. __________ ____________________, __________)</w:t>
      </w:r>
    </w:p>
    <w:p>
      <w:r>
        <w:t>contro</w:t>
      </w:r>
    </w:p>
    <w:p>
      <w:r>
        <w:t>__________ __________,__________</w:t>
      </w:r>
    </w:p>
    <w:p>
      <w:r>
        <w:t>(patrocinato dallavv. dott. __________ __________, __________);</w:t>
      </w:r>
    </w:p>
    <w:p>
      <w:r>
        <w:t>premesso che __________ __________ ha introdotto appello il 6 marzo 1997 contro una sentenza emanata il 14 febbraio 1997 dal Pretore del Distretto di Lugano, sezione 6, nella causa di stato che lo oppone a __________ __________ __________ __________;</w:t>
      </w:r>
    </w:p>
    <w:p>
      <w:r>
        <w:t>costatato che contestualmente al gravame __________ __________ ha dichiarato di mantenere lappello da lui presentato il 22 gennaio 1996 contro un decreto emesso l8 gennaio 1996 dal medesimo Pretore;</w:t>
      </w:r>
    </w:p>
    <w:p>
      <w:r>
        <w:t>osservato che il 25 aprile 1997 __________ __________ __________ __________ ha presentato a sua volta appello adesivo contro la medesima sentenza;</w:t>
      </w:r>
    </w:p>
    <w:p>
      <w:r>
        <w:t>preso atto che il 7 dicembre 1998 __________ __________ ha comunicato di ritirare lappello, le parti avendo raggiunto un accordo globale;</w:t>
      </w:r>
    </w:p>
    <w:p>
      <w:r>
        <w:t>ricordato che il ritiro di un appello equivale a desistenza (Rep. 1978 pag. 375) e comporta, in linea di principio, laddebito degli oneri processuali a chi recede dalla lite, con lobbligo di rifondere alla controparte una congrua indennità per ripetibili;</w:t>
      </w:r>
    </w:p>
    <w:p>
      <w:r>
        <w:t>accertato tuttavia che le parti si sono accordate sugli oneri processuali nel senso di lasciare le spese a carico di chi le ha anticipate, compensate le ripetibili, ciò che induce nella fattispecie a non riscuotere spese né tassa di giustizia per la procedura adesiva;</w:t>
      </w:r>
    </w:p>
    <w:p>
      <w:r>
        <w:t>considerato che il beneficio dellassistenza giudiziaria può essere accordato allappel-lata, la quale adempie il requisito dellindigenza e la cui posizione non appariva sprovvista di buon diritto, tantè che lappello principale è poi stato ritirato;</w:t>
      </w:r>
    </w:p>
    <w:p>
      <w:r>
        <w:t>ritenuto che la tassa di giustizia va equamente ridotta per tenere conto anche della buona volontà dimostrata dalle parti nel risolvere il contenzioso (art. 21 LTG);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